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Pr="00954046" w:rsidRDefault="00005C8B">
            <w:pPr>
              <w:rPr>
                <w:b/>
                <w:bCs/>
                <w:rtl/>
              </w:rPr>
            </w:pPr>
            <w:r>
              <w:rPr>
                <w:rFonts w:ascii="Arial" w:hAnsi="Arial" w:hint="cs"/>
                <w:b/>
                <w:bCs/>
                <w:rtl/>
              </w:rPr>
              <w:t>כב' ה</w:t>
            </w:r>
            <w:r>
              <w:rPr>
                <w:rFonts w:ascii="Arial" w:hAnsi="Arial"/>
                <w:b/>
                <w:bCs/>
                <w:rtl/>
              </w:rPr>
              <w:t>שופט</w:t>
            </w:r>
            <w:r>
              <w:rPr>
                <w:rFonts w:ascii="Arial" w:hAnsi="Arial" w:hint="cs"/>
                <w:b/>
                <w:bCs/>
                <w:rtl/>
              </w:rPr>
              <w:t xml:space="preserve">  </w:t>
            </w:r>
            <w:r>
              <w:rPr>
                <w:rFonts w:ascii="Arial" w:hAnsi="Arial"/>
                <w:b/>
                <w:bCs/>
                <w:rtl/>
              </w:rPr>
              <w:t>אביגדור דורות</w:t>
            </w:r>
            <w:r w:rsidR="00954046">
              <w:rPr>
                <w:rFonts w:hint="cs"/>
                <w:rtl/>
              </w:rPr>
              <w:t xml:space="preserve">, </w:t>
            </w:r>
            <w:r w:rsidR="00954046">
              <w:rPr>
                <w:rFonts w:hint="cs"/>
                <w:b/>
                <w:bCs/>
                <w:rtl/>
              </w:rPr>
              <w:t>יו"ר הוועדה</w:t>
            </w:r>
          </w:p>
          <w:p w:rsidR="000814F4" w:rsidRDefault="00954046">
            <w:pPr>
              <w:rPr>
                <w:rFonts w:ascii="Arial" w:hAnsi="Arial"/>
                <w:b/>
                <w:bCs/>
                <w:rtl/>
              </w:rPr>
            </w:pPr>
            <w:r>
              <w:rPr>
                <w:rFonts w:ascii="Arial" w:hAnsi="Arial" w:hint="cs"/>
                <w:b/>
                <w:bCs/>
                <w:rtl/>
              </w:rPr>
              <w:t>שמאית גבע בלטר, חברת הו</w:t>
            </w:r>
            <w:r w:rsidR="00611217">
              <w:rPr>
                <w:rFonts w:ascii="Arial" w:hAnsi="Arial" w:hint="cs"/>
                <w:b/>
                <w:bCs/>
                <w:rtl/>
              </w:rPr>
              <w:t xml:space="preserve">ועדה </w:t>
            </w:r>
          </w:p>
          <w:p w:rsidR="00611217" w:rsidRDefault="00611217">
            <w:pPr>
              <w:rPr>
                <w:rFonts w:ascii="Arial" w:hAnsi="Arial"/>
                <w:b/>
                <w:bCs/>
                <w:rtl/>
              </w:rPr>
            </w:pPr>
            <w:r>
              <w:rPr>
                <w:rFonts w:ascii="Arial" w:hAnsi="Arial" w:hint="cs"/>
                <w:b/>
                <w:bCs/>
                <w:rtl/>
              </w:rPr>
              <w:t xml:space="preserve">שמאית אריאלה אקשטיין, חברת </w:t>
            </w:r>
            <w:r w:rsidR="00954046">
              <w:rPr>
                <w:rFonts w:ascii="Arial" w:hAnsi="Arial" w:hint="cs"/>
                <w:b/>
                <w:bCs/>
                <w:rtl/>
              </w:rPr>
              <w:t>ה</w:t>
            </w:r>
            <w:r>
              <w:rPr>
                <w:rFonts w:ascii="Arial" w:hAnsi="Arial" w:hint="cs"/>
                <w:b/>
                <w:bCs/>
                <w:rtl/>
              </w:rPr>
              <w:t xml:space="preserve">וועדה </w:t>
            </w:r>
          </w:p>
          <w:p w:rsidR="000814F4" w:rsidRPr="00E77B39" w:rsidRDefault="000814F4">
            <w:pPr>
              <w:rPr>
                <w:rFonts w:ascii="Arial" w:hAnsi="Arial"/>
                <w:b/>
                <w:bCs/>
                <w:sz w:val="16"/>
                <w:szCs w:val="16"/>
                <w:rtl/>
              </w:rPr>
            </w:pPr>
          </w:p>
          <w:p w:rsidR="00694556" w:rsidRPr="00E77B39" w:rsidRDefault="00694556">
            <w:pPr>
              <w:rPr>
                <w:rFonts w:ascii="Arial" w:hAnsi="Arial" w:cs="FrankRuehl"/>
                <w:sz w:val="8"/>
                <w:szCs w:val="8"/>
                <w:highlight w:val="yellow"/>
              </w:rPr>
            </w:pP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p w:rsidR="00AD02E0" w:rsidRDefault="003722E8">
            <w:pPr>
              <w:bidi w:val="0"/>
              <w:jc w:val="right"/>
              <w:rPr>
                <w:rFonts w:ascii="Arial" w:hAnsi="Arial"/>
                <w:b/>
                <w:bCs/>
                <w:noProof w:val="0"/>
                <w:sz w:val="26"/>
                <w:szCs w:val="26"/>
                <w:rtl/>
              </w:rPr>
            </w:pPr>
            <w:r>
              <w:rPr>
                <w:rFonts w:ascii="Arial" w:hAnsi="Arial" w:hint="cs"/>
                <w:b/>
                <w:bCs/>
                <w:noProof w:val="0"/>
                <w:sz w:val="26"/>
                <w:szCs w:val="26"/>
                <w:rtl/>
              </w:rPr>
              <w:t xml:space="preserve">העוררת </w:t>
            </w:r>
            <w:proofErr w:type="spellStart"/>
            <w:r>
              <w:rPr>
                <w:rFonts w:ascii="Arial" w:hAnsi="Arial" w:hint="cs"/>
                <w:b/>
                <w:bCs/>
                <w:noProof w:val="0"/>
                <w:sz w:val="26"/>
                <w:szCs w:val="26"/>
                <w:rtl/>
              </w:rPr>
              <w:t>בו"ע</w:t>
            </w:r>
            <w:proofErr w:type="spellEnd"/>
            <w:r>
              <w:rPr>
                <w:rFonts w:ascii="Arial" w:hAnsi="Arial" w:hint="cs"/>
                <w:b/>
                <w:bCs/>
                <w:noProof w:val="0"/>
                <w:sz w:val="26"/>
                <w:szCs w:val="26"/>
                <w:rtl/>
              </w:rPr>
              <w:t xml:space="preserve"> 13485-04-17</w:t>
            </w:r>
          </w:p>
        </w:tc>
        <w:tc>
          <w:tcPr>
            <w:tcW w:w="5571" w:type="dxa"/>
          </w:tcPr>
          <w:p w:rsidR="00694556" w:rsidRDefault="00694556">
            <w:pPr>
              <w:rPr>
                <w:rFonts w:ascii="Arial" w:hAnsi="Arial"/>
                <w:b/>
                <w:bCs/>
                <w:noProof w:val="0"/>
                <w:sz w:val="26"/>
                <w:szCs w:val="26"/>
              </w:rPr>
            </w:pPr>
          </w:p>
          <w:p w:rsidR="00694556" w:rsidRDefault="00986101">
            <w:pPr>
              <w:rPr>
                <w:b/>
                <w:bCs/>
                <w:noProof w:val="0"/>
                <w:sz w:val="26"/>
                <w:szCs w:val="26"/>
              </w:rPr>
            </w:pPr>
            <w:proofErr w:type="spellStart"/>
            <w:r>
              <w:rPr>
                <w:rFonts w:ascii="Arial" w:hAnsi="Arial"/>
                <w:b/>
                <w:bCs/>
                <w:noProof w:val="0"/>
                <w:sz w:val="26"/>
                <w:szCs w:val="26"/>
                <w:rtl/>
              </w:rPr>
              <w:t>יעולה</w:t>
            </w:r>
            <w:proofErr w:type="spellEnd"/>
            <w:r>
              <w:rPr>
                <w:rFonts w:ascii="Arial" w:hAnsi="Arial"/>
                <w:b/>
                <w:bCs/>
                <w:noProof w:val="0"/>
                <w:sz w:val="26"/>
                <w:szCs w:val="26"/>
                <w:rtl/>
              </w:rPr>
              <w:t xml:space="preserve"> - השקעות ומסחר בנדל"ן בע"מ</w:t>
            </w:r>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3722E8">
            <w:pPr>
              <w:rPr>
                <w:rFonts w:ascii="Arial" w:hAnsi="Arial"/>
                <w:b/>
                <w:bCs/>
                <w:noProof w:val="0"/>
                <w:sz w:val="26"/>
                <w:szCs w:val="26"/>
                <w:rtl/>
              </w:rPr>
            </w:pPr>
            <w:r>
              <w:rPr>
                <w:rFonts w:ascii="Arial" w:hAnsi="Arial" w:hint="cs"/>
                <w:b/>
                <w:bCs/>
                <w:noProof w:val="0"/>
                <w:sz w:val="26"/>
                <w:szCs w:val="26"/>
                <w:rtl/>
              </w:rPr>
              <w:t xml:space="preserve">העוררים </w:t>
            </w:r>
            <w:proofErr w:type="spellStart"/>
            <w:r>
              <w:rPr>
                <w:rFonts w:ascii="Arial" w:hAnsi="Arial" w:hint="cs"/>
                <w:b/>
                <w:bCs/>
                <w:noProof w:val="0"/>
                <w:sz w:val="26"/>
                <w:szCs w:val="26"/>
                <w:rtl/>
              </w:rPr>
              <w:t>בו"ע</w:t>
            </w:r>
            <w:proofErr w:type="spellEnd"/>
            <w:r>
              <w:rPr>
                <w:rFonts w:ascii="Arial" w:hAnsi="Arial" w:hint="cs"/>
                <w:b/>
                <w:bCs/>
                <w:noProof w:val="0"/>
                <w:sz w:val="26"/>
                <w:szCs w:val="26"/>
                <w:rtl/>
              </w:rPr>
              <w:t xml:space="preserve"> 9612-09-17             1. יפתח עינב </w:t>
            </w:r>
          </w:p>
          <w:p w:rsidR="003722E8" w:rsidRDefault="003722E8">
            <w:pPr>
              <w:rPr>
                <w:rFonts w:ascii="Arial" w:hAnsi="Arial"/>
                <w:b/>
                <w:bCs/>
                <w:noProof w:val="0"/>
                <w:sz w:val="26"/>
                <w:szCs w:val="26"/>
                <w:rtl/>
              </w:rPr>
            </w:pPr>
            <w:r>
              <w:rPr>
                <w:rFonts w:ascii="Arial" w:hAnsi="Arial" w:hint="cs"/>
                <w:b/>
                <w:bCs/>
                <w:noProof w:val="0"/>
                <w:sz w:val="26"/>
                <w:szCs w:val="26"/>
                <w:rtl/>
              </w:rPr>
              <w:t xml:space="preserve">                                                          2. מטילדה עינב </w:t>
            </w:r>
          </w:p>
          <w:p w:rsidR="003722E8" w:rsidRDefault="003722E8">
            <w:pPr>
              <w:rPr>
                <w:rFonts w:ascii="Arial" w:hAnsi="Arial"/>
                <w:noProof w:val="0"/>
                <w:sz w:val="26"/>
                <w:szCs w:val="26"/>
                <w:rtl/>
              </w:rPr>
            </w:pPr>
            <w:r>
              <w:rPr>
                <w:rFonts w:ascii="Arial" w:hAnsi="Arial" w:hint="cs"/>
                <w:b/>
                <w:bCs/>
                <w:noProof w:val="0"/>
                <w:sz w:val="26"/>
                <w:szCs w:val="26"/>
                <w:rtl/>
              </w:rPr>
              <w:t xml:space="preserve">                                                          </w:t>
            </w:r>
            <w:r>
              <w:rPr>
                <w:rFonts w:ascii="Arial" w:hAnsi="Arial" w:hint="cs"/>
                <w:noProof w:val="0"/>
                <w:sz w:val="26"/>
                <w:szCs w:val="26"/>
                <w:rtl/>
              </w:rPr>
              <w:t xml:space="preserve">כולם ע"י ב"כ עו"ד </w:t>
            </w:r>
            <w:proofErr w:type="spellStart"/>
            <w:r>
              <w:rPr>
                <w:rFonts w:ascii="Arial" w:hAnsi="Arial" w:hint="cs"/>
                <w:noProof w:val="0"/>
                <w:sz w:val="26"/>
                <w:szCs w:val="26"/>
                <w:rtl/>
              </w:rPr>
              <w:t>אנדריי</w:t>
            </w:r>
            <w:proofErr w:type="spellEnd"/>
            <w:r>
              <w:rPr>
                <w:rFonts w:ascii="Arial" w:hAnsi="Arial" w:hint="cs"/>
                <w:noProof w:val="0"/>
                <w:sz w:val="26"/>
                <w:szCs w:val="26"/>
                <w:rtl/>
              </w:rPr>
              <w:t xml:space="preserve"> </w:t>
            </w:r>
            <w:proofErr w:type="spellStart"/>
            <w:r>
              <w:rPr>
                <w:rFonts w:ascii="Arial" w:hAnsi="Arial" w:hint="cs"/>
                <w:noProof w:val="0"/>
                <w:sz w:val="26"/>
                <w:szCs w:val="26"/>
                <w:rtl/>
              </w:rPr>
              <w:t>ורשצ</w:t>
            </w:r>
            <w:r w:rsidR="00954046">
              <w:rPr>
                <w:rFonts w:ascii="Arial" w:hAnsi="Arial" w:hint="cs"/>
                <w:noProof w:val="0"/>
                <w:sz w:val="26"/>
                <w:szCs w:val="26"/>
                <w:rtl/>
              </w:rPr>
              <w:t>'</w:t>
            </w:r>
            <w:r>
              <w:rPr>
                <w:rFonts w:ascii="Arial" w:hAnsi="Arial" w:hint="cs"/>
                <w:noProof w:val="0"/>
                <w:sz w:val="26"/>
                <w:szCs w:val="26"/>
                <w:rtl/>
              </w:rPr>
              <w:t>יגין</w:t>
            </w:r>
            <w:proofErr w:type="spellEnd"/>
            <w:r>
              <w:rPr>
                <w:rFonts w:ascii="Arial" w:hAnsi="Arial" w:hint="cs"/>
                <w:noProof w:val="0"/>
                <w:sz w:val="26"/>
                <w:szCs w:val="26"/>
                <w:rtl/>
              </w:rPr>
              <w:t xml:space="preserve"> </w:t>
            </w:r>
          </w:p>
          <w:p w:rsidR="003722E8" w:rsidRDefault="003722E8">
            <w:pPr>
              <w:rPr>
                <w:rFonts w:ascii="Arial" w:hAnsi="Arial"/>
                <w:noProof w:val="0"/>
                <w:sz w:val="26"/>
                <w:szCs w:val="26"/>
                <w:rtl/>
              </w:rPr>
            </w:pPr>
          </w:p>
          <w:p w:rsidR="003722E8" w:rsidRDefault="003722E8">
            <w:pPr>
              <w:rPr>
                <w:rFonts w:ascii="Arial" w:hAnsi="Arial"/>
                <w:noProof w:val="0"/>
                <w:sz w:val="26"/>
                <w:szCs w:val="26"/>
                <w:rtl/>
              </w:rPr>
            </w:pPr>
            <w:r>
              <w:rPr>
                <w:rFonts w:ascii="Arial" w:hAnsi="Arial" w:hint="cs"/>
                <w:noProof w:val="0"/>
                <w:sz w:val="26"/>
                <w:szCs w:val="26"/>
                <w:rtl/>
              </w:rPr>
              <w:t xml:space="preserve">                                                                    נ  ג  ד  </w:t>
            </w:r>
          </w:p>
          <w:p w:rsidR="003722E8" w:rsidRPr="003722E8" w:rsidRDefault="003722E8">
            <w:pPr>
              <w:rPr>
                <w:rFonts w:ascii="Arial" w:hAnsi="Arial"/>
                <w:noProof w:val="0"/>
                <w:sz w:val="26"/>
                <w:szCs w:val="26"/>
              </w:rPr>
            </w:pPr>
          </w:p>
        </w:tc>
      </w:tr>
      <w:tr w:rsidR="00694556">
        <w:trPr>
          <w:jc w:val="center"/>
        </w:trPr>
        <w:tc>
          <w:tcPr>
            <w:tcW w:w="3249" w:type="dxa"/>
            <w:gridSpan w:val="2"/>
          </w:tcPr>
          <w:p w:rsidR="003722E8" w:rsidRDefault="003722E8">
            <w:pPr>
              <w:rPr>
                <w:rFonts w:ascii="Arial" w:hAnsi="Arial"/>
                <w:b/>
                <w:bCs/>
                <w:noProof w:val="0"/>
                <w:sz w:val="26"/>
                <w:szCs w:val="26"/>
                <w:rtl/>
              </w:rPr>
            </w:pPr>
            <w:r>
              <w:rPr>
                <w:rFonts w:ascii="Arial" w:hAnsi="Arial" w:hint="cs"/>
                <w:b/>
                <w:bCs/>
                <w:noProof w:val="0"/>
                <w:sz w:val="26"/>
                <w:szCs w:val="26"/>
                <w:rtl/>
              </w:rPr>
              <w:t>המשיב:</w:t>
            </w:r>
          </w:p>
          <w:p w:rsidR="00694556" w:rsidRDefault="00694556">
            <w:pPr>
              <w:rPr>
                <w:rFonts w:ascii="Arial" w:hAnsi="Arial"/>
                <w:b/>
                <w:bCs/>
                <w:noProof w:val="0"/>
                <w:sz w:val="26"/>
                <w:szCs w:val="26"/>
              </w:rPr>
            </w:pPr>
          </w:p>
        </w:tc>
        <w:tc>
          <w:tcPr>
            <w:tcW w:w="5571" w:type="dxa"/>
          </w:tcPr>
          <w:p w:rsidR="00694556" w:rsidRDefault="003722E8" w:rsidP="00954046">
            <w:pPr>
              <w:rPr>
                <w:rFonts w:ascii="Arial" w:hAnsi="Arial"/>
                <w:b/>
                <w:bCs/>
                <w:noProof w:val="0"/>
                <w:sz w:val="26"/>
                <w:szCs w:val="26"/>
                <w:rtl/>
              </w:rPr>
            </w:pPr>
            <w:r>
              <w:rPr>
                <w:rFonts w:ascii="Arial" w:hAnsi="Arial" w:hint="cs"/>
                <w:b/>
                <w:bCs/>
                <w:noProof w:val="0"/>
                <w:sz w:val="26"/>
                <w:szCs w:val="26"/>
                <w:rtl/>
              </w:rPr>
              <w:t xml:space="preserve">מנהל מיסוי מקרקעין </w:t>
            </w:r>
            <w:r w:rsidR="00954046">
              <w:rPr>
                <w:rFonts w:ascii="Arial" w:hAnsi="Arial" w:hint="cs"/>
                <w:b/>
                <w:bCs/>
                <w:noProof w:val="0"/>
                <w:sz w:val="26"/>
                <w:szCs w:val="26"/>
                <w:rtl/>
              </w:rPr>
              <w:t>ירושלים</w:t>
            </w:r>
            <w:r>
              <w:rPr>
                <w:rFonts w:ascii="Arial" w:hAnsi="Arial" w:hint="cs"/>
                <w:b/>
                <w:bCs/>
                <w:noProof w:val="0"/>
                <w:sz w:val="26"/>
                <w:szCs w:val="26"/>
                <w:rtl/>
              </w:rPr>
              <w:t xml:space="preserve"> </w:t>
            </w:r>
          </w:p>
          <w:p w:rsidR="003722E8" w:rsidRDefault="003722E8">
            <w:pPr>
              <w:rPr>
                <w:noProof w:val="0"/>
                <w:sz w:val="26"/>
                <w:szCs w:val="26"/>
                <w:rtl/>
              </w:rPr>
            </w:pPr>
            <w:r>
              <w:rPr>
                <w:rFonts w:hint="cs"/>
                <w:noProof w:val="0"/>
                <w:sz w:val="26"/>
                <w:szCs w:val="26"/>
                <w:rtl/>
              </w:rPr>
              <w:t xml:space="preserve">ע"י ב"כ עו"ד חגי </w:t>
            </w:r>
            <w:proofErr w:type="spellStart"/>
            <w:r>
              <w:rPr>
                <w:rFonts w:hint="cs"/>
                <w:noProof w:val="0"/>
                <w:sz w:val="26"/>
                <w:szCs w:val="26"/>
                <w:rtl/>
              </w:rPr>
              <w:t>דומברוביץ</w:t>
            </w:r>
            <w:proofErr w:type="spellEnd"/>
            <w:r>
              <w:rPr>
                <w:rFonts w:hint="cs"/>
                <w:noProof w:val="0"/>
                <w:sz w:val="26"/>
                <w:szCs w:val="26"/>
                <w:rtl/>
              </w:rPr>
              <w:t xml:space="preserve"> </w:t>
            </w:r>
          </w:p>
          <w:p w:rsidR="003722E8" w:rsidRDefault="003722E8">
            <w:pPr>
              <w:rPr>
                <w:noProof w:val="0"/>
                <w:sz w:val="26"/>
                <w:szCs w:val="26"/>
                <w:rtl/>
              </w:rPr>
            </w:pPr>
            <w:r>
              <w:rPr>
                <w:rFonts w:hint="cs"/>
                <w:noProof w:val="0"/>
                <w:sz w:val="26"/>
                <w:szCs w:val="26"/>
                <w:rtl/>
              </w:rPr>
              <w:t>מפרקליטות מחוז ירושלים (אזרחי)</w:t>
            </w:r>
          </w:p>
          <w:p w:rsidR="003722E8" w:rsidRPr="003722E8" w:rsidRDefault="003722E8">
            <w:pPr>
              <w:rPr>
                <w:noProof w:val="0"/>
                <w:sz w:val="26"/>
                <w:szCs w:val="26"/>
                <w:rtl/>
              </w:rPr>
            </w:pPr>
          </w:p>
        </w:tc>
      </w:tr>
    </w:tbl>
    <w:p w:rsidR="00694556"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Pr="003722E8" w:rsidRDefault="003722E8">
      <w:pPr>
        <w:spacing w:line="360" w:lineRule="auto"/>
        <w:jc w:val="both"/>
        <w:rPr>
          <w:rFonts w:ascii="Arial" w:hAnsi="Arial"/>
          <w:b/>
          <w:bCs/>
          <w:noProof w:val="0"/>
          <w:u w:val="single"/>
          <w:rtl/>
        </w:rPr>
      </w:pPr>
      <w:r w:rsidRPr="003722E8">
        <w:rPr>
          <w:rFonts w:ascii="Arial" w:hAnsi="Arial" w:hint="cs"/>
          <w:b/>
          <w:bCs/>
          <w:noProof w:val="0"/>
          <w:u w:val="single"/>
          <w:rtl/>
        </w:rPr>
        <w:t>יו"ר הוועדה, כב' השופט אביגדור דורות</w:t>
      </w:r>
    </w:p>
    <w:p w:rsidR="00694556" w:rsidRDefault="003722E8" w:rsidP="00082DF9">
      <w:pPr>
        <w:spacing w:line="360" w:lineRule="auto"/>
        <w:ind w:left="720" w:hanging="720"/>
        <w:jc w:val="both"/>
        <w:rPr>
          <w:rFonts w:ascii="Arial" w:hAnsi="Arial"/>
          <w:noProof w:val="0"/>
          <w:rtl/>
        </w:rPr>
      </w:pPr>
      <w:r w:rsidRPr="003722E8">
        <w:rPr>
          <w:rFonts w:ascii="Arial" w:hAnsi="Arial" w:hint="cs"/>
          <w:noProof w:val="0"/>
          <w:rtl/>
        </w:rPr>
        <w:t>1.</w:t>
      </w:r>
      <w:r w:rsidRPr="003722E8">
        <w:rPr>
          <w:rFonts w:ascii="Arial" w:hAnsi="Arial" w:hint="cs"/>
          <w:noProof w:val="0"/>
          <w:rtl/>
        </w:rPr>
        <w:tab/>
      </w:r>
      <w:r>
        <w:rPr>
          <w:rFonts w:ascii="Arial" w:hAnsi="Arial" w:hint="cs"/>
          <w:noProof w:val="0"/>
          <w:rtl/>
        </w:rPr>
        <w:t xml:space="preserve">לפנינו שני </w:t>
      </w:r>
      <w:proofErr w:type="spellStart"/>
      <w:r>
        <w:rPr>
          <w:rFonts w:ascii="Arial" w:hAnsi="Arial" w:hint="cs"/>
          <w:noProof w:val="0"/>
          <w:rtl/>
        </w:rPr>
        <w:t>עררים</w:t>
      </w:r>
      <w:proofErr w:type="spellEnd"/>
      <w:r>
        <w:rPr>
          <w:rFonts w:ascii="Arial" w:hAnsi="Arial" w:hint="cs"/>
          <w:noProof w:val="0"/>
          <w:rtl/>
        </w:rPr>
        <w:t xml:space="preserve"> שהדיון בהם אוחד. מדובר בערר שהוגש על ידי </w:t>
      </w:r>
      <w:proofErr w:type="spellStart"/>
      <w:r>
        <w:rPr>
          <w:rFonts w:ascii="Arial" w:hAnsi="Arial" w:hint="cs"/>
          <w:noProof w:val="0"/>
          <w:rtl/>
        </w:rPr>
        <w:t>יעולה</w:t>
      </w:r>
      <w:proofErr w:type="spellEnd"/>
      <w:r>
        <w:rPr>
          <w:rFonts w:ascii="Arial" w:hAnsi="Arial" w:hint="cs"/>
          <w:noProof w:val="0"/>
          <w:rtl/>
        </w:rPr>
        <w:t xml:space="preserve"> השקעות ומסחר בנדל"ן בע"מ (להלן: "</w:t>
      </w:r>
      <w:r w:rsidRPr="003722E8">
        <w:rPr>
          <w:rFonts w:ascii="Arial" w:hAnsi="Arial" w:hint="cs"/>
          <w:b/>
          <w:bCs/>
          <w:noProof w:val="0"/>
          <w:rtl/>
        </w:rPr>
        <w:t>העוררת</w:t>
      </w:r>
      <w:r>
        <w:rPr>
          <w:rFonts w:ascii="Arial" w:hAnsi="Arial" w:hint="cs"/>
          <w:noProof w:val="0"/>
          <w:rtl/>
        </w:rPr>
        <w:t>" או "</w:t>
      </w:r>
      <w:proofErr w:type="spellStart"/>
      <w:r w:rsidRPr="003722E8">
        <w:rPr>
          <w:rFonts w:ascii="Arial" w:hAnsi="Arial" w:hint="cs"/>
          <w:b/>
          <w:bCs/>
          <w:noProof w:val="0"/>
          <w:rtl/>
        </w:rPr>
        <w:t>יעולה</w:t>
      </w:r>
      <w:proofErr w:type="spellEnd"/>
      <w:r w:rsidR="00954046">
        <w:rPr>
          <w:rFonts w:ascii="Arial" w:hAnsi="Arial" w:hint="cs"/>
          <w:noProof w:val="0"/>
          <w:rtl/>
        </w:rPr>
        <w:t>")</w:t>
      </w:r>
      <w:r>
        <w:rPr>
          <w:rFonts w:ascii="Arial" w:hAnsi="Arial" w:hint="cs"/>
          <w:noProof w:val="0"/>
          <w:rtl/>
        </w:rPr>
        <w:t xml:space="preserve"> על שומת מס שבח בגין מכירת זכות ב</w:t>
      </w:r>
      <w:r w:rsidR="00082DF9">
        <w:rPr>
          <w:rFonts w:ascii="Arial" w:hAnsi="Arial" w:hint="cs"/>
          <w:noProof w:val="0"/>
          <w:rtl/>
        </w:rPr>
        <w:t>מ</w:t>
      </w:r>
      <w:r w:rsidR="00954046">
        <w:rPr>
          <w:rFonts w:ascii="Arial" w:hAnsi="Arial" w:hint="cs"/>
          <w:noProof w:val="0"/>
          <w:rtl/>
        </w:rPr>
        <w:t>קרקעין</w:t>
      </w:r>
      <w:r>
        <w:rPr>
          <w:rFonts w:ascii="Arial" w:hAnsi="Arial" w:hint="cs"/>
          <w:noProof w:val="0"/>
          <w:rtl/>
        </w:rPr>
        <w:t xml:space="preserve"> בשנת 1996 וכן בערר שהגישו בעלי מניותיה של </w:t>
      </w:r>
      <w:proofErr w:type="spellStart"/>
      <w:r>
        <w:rPr>
          <w:rFonts w:ascii="Arial" w:hAnsi="Arial" w:hint="cs"/>
          <w:noProof w:val="0"/>
          <w:rtl/>
        </w:rPr>
        <w:t>יעולה</w:t>
      </w:r>
      <w:proofErr w:type="spellEnd"/>
      <w:r w:rsidR="00082DF9">
        <w:rPr>
          <w:rFonts w:ascii="Arial" w:hAnsi="Arial" w:hint="cs"/>
          <w:noProof w:val="0"/>
          <w:rtl/>
        </w:rPr>
        <w:t>, יפתח ומטי</w:t>
      </w:r>
      <w:r w:rsidR="00954046">
        <w:rPr>
          <w:rFonts w:ascii="Arial" w:hAnsi="Arial" w:hint="cs"/>
          <w:noProof w:val="0"/>
          <w:rtl/>
        </w:rPr>
        <w:t xml:space="preserve">לדה עינב, על החלטת המשיב לגבות מהם את </w:t>
      </w:r>
      <w:r w:rsidR="00082DF9">
        <w:rPr>
          <w:rFonts w:ascii="Arial" w:hAnsi="Arial" w:hint="cs"/>
          <w:noProof w:val="0"/>
          <w:rtl/>
        </w:rPr>
        <w:t xml:space="preserve">מס השבח, בהתאם לסעיף 95א' לחוק מיסוי מקרקעין (שבח ורכישה), </w:t>
      </w:r>
      <w:proofErr w:type="spellStart"/>
      <w:r w:rsidR="00082DF9">
        <w:rPr>
          <w:rFonts w:ascii="Arial" w:hAnsi="Arial" w:hint="cs"/>
          <w:noProof w:val="0"/>
          <w:rtl/>
        </w:rPr>
        <w:t>התשכ"ג</w:t>
      </w:r>
      <w:proofErr w:type="spellEnd"/>
      <w:r w:rsidR="00082DF9">
        <w:rPr>
          <w:rFonts w:ascii="Arial" w:hAnsi="Arial" w:hint="cs"/>
          <w:noProof w:val="0"/>
          <w:rtl/>
        </w:rPr>
        <w:t xml:space="preserve"> </w:t>
      </w:r>
      <w:r w:rsidR="00082DF9">
        <w:rPr>
          <w:rFonts w:ascii="Arial" w:hAnsi="Arial"/>
          <w:noProof w:val="0"/>
          <w:rtl/>
        </w:rPr>
        <w:t>–</w:t>
      </w:r>
      <w:r w:rsidR="00082DF9">
        <w:rPr>
          <w:rFonts w:ascii="Arial" w:hAnsi="Arial" w:hint="cs"/>
          <w:noProof w:val="0"/>
          <w:rtl/>
        </w:rPr>
        <w:t xml:space="preserve"> 1963 (להלן: "חוק מיסוי מקרקעין"). </w:t>
      </w:r>
    </w:p>
    <w:p w:rsidR="00082DF9" w:rsidRDefault="00082DF9" w:rsidP="00082DF9">
      <w:pPr>
        <w:spacing w:line="360" w:lineRule="auto"/>
        <w:ind w:left="720" w:hanging="720"/>
        <w:jc w:val="both"/>
        <w:rPr>
          <w:rFonts w:ascii="Arial" w:hAnsi="Arial"/>
          <w:noProof w:val="0"/>
          <w:rtl/>
        </w:rPr>
      </w:pPr>
    </w:p>
    <w:p w:rsidR="00082DF9" w:rsidRPr="00082DF9" w:rsidRDefault="00082DF9" w:rsidP="00082DF9">
      <w:pPr>
        <w:spacing w:line="360" w:lineRule="auto"/>
        <w:ind w:left="720" w:hanging="720"/>
        <w:jc w:val="both"/>
        <w:rPr>
          <w:rFonts w:ascii="Arial" w:hAnsi="Arial"/>
          <w:b/>
          <w:bCs/>
          <w:noProof w:val="0"/>
          <w:u w:val="single"/>
          <w:rtl/>
        </w:rPr>
      </w:pPr>
      <w:r w:rsidRPr="00082DF9">
        <w:rPr>
          <w:rFonts w:ascii="Arial" w:hAnsi="Arial" w:hint="cs"/>
          <w:b/>
          <w:bCs/>
          <w:noProof w:val="0"/>
          <w:u w:val="single"/>
          <w:rtl/>
        </w:rPr>
        <w:t xml:space="preserve">מבוא והליכים קודמים </w:t>
      </w:r>
    </w:p>
    <w:p w:rsidR="00082DF9" w:rsidRDefault="00082DF9" w:rsidP="00954046">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 xml:space="preserve">העוררת היא חברה שעיסוקה </w:t>
      </w:r>
      <w:r w:rsidR="00954046">
        <w:rPr>
          <w:rFonts w:ascii="Arial" w:hAnsi="Arial" w:hint="cs"/>
          <w:noProof w:val="0"/>
          <w:rtl/>
        </w:rPr>
        <w:t xml:space="preserve">היה </w:t>
      </w:r>
      <w:r>
        <w:rPr>
          <w:rFonts w:ascii="Arial" w:hAnsi="Arial" w:hint="cs"/>
          <w:noProof w:val="0"/>
          <w:rtl/>
        </w:rPr>
        <w:t>בתחום הנדל"</w:t>
      </w:r>
      <w:r w:rsidR="00954046">
        <w:rPr>
          <w:rFonts w:ascii="Arial" w:hAnsi="Arial" w:hint="cs"/>
          <w:noProof w:val="0"/>
          <w:rtl/>
        </w:rPr>
        <w:t>ן, ואשר מצויה בבעלות</w:t>
      </w:r>
      <w:r>
        <w:rPr>
          <w:rFonts w:ascii="Arial" w:hAnsi="Arial" w:hint="cs"/>
          <w:noProof w:val="0"/>
          <w:rtl/>
        </w:rPr>
        <w:t xml:space="preserve"> מר יפתח ע</w:t>
      </w:r>
      <w:r w:rsidR="00954046">
        <w:rPr>
          <w:rFonts w:ascii="Arial" w:hAnsi="Arial" w:hint="cs"/>
          <w:noProof w:val="0"/>
          <w:rtl/>
        </w:rPr>
        <w:t>י</w:t>
      </w:r>
      <w:r>
        <w:rPr>
          <w:rFonts w:ascii="Arial" w:hAnsi="Arial" w:hint="cs"/>
          <w:noProof w:val="0"/>
          <w:rtl/>
        </w:rPr>
        <w:t>נב (המחזיק ב - 99% ממניותיה) ושל אמו גב' מטילדה ע</w:t>
      </w:r>
      <w:r w:rsidR="00B40DF5">
        <w:rPr>
          <w:rFonts w:ascii="Arial" w:hAnsi="Arial" w:hint="cs"/>
          <w:noProof w:val="0"/>
          <w:rtl/>
        </w:rPr>
        <w:t>י</w:t>
      </w:r>
      <w:r>
        <w:rPr>
          <w:rFonts w:ascii="Arial" w:hAnsi="Arial" w:hint="cs"/>
          <w:noProof w:val="0"/>
          <w:rtl/>
        </w:rPr>
        <w:t xml:space="preserve">נב (המחזיקה ב </w:t>
      </w:r>
      <w:r>
        <w:rPr>
          <w:rFonts w:ascii="Arial" w:hAnsi="Arial"/>
          <w:noProof w:val="0"/>
          <w:rtl/>
        </w:rPr>
        <w:t>–</w:t>
      </w:r>
      <w:r>
        <w:rPr>
          <w:rFonts w:ascii="Arial" w:hAnsi="Arial" w:hint="cs"/>
          <w:noProof w:val="0"/>
          <w:rtl/>
        </w:rPr>
        <w:t xml:space="preserve"> 1% ממניותיה). </w:t>
      </w:r>
    </w:p>
    <w:p w:rsidR="00082DF9" w:rsidRDefault="00082DF9" w:rsidP="00082DF9">
      <w:pPr>
        <w:spacing w:line="360" w:lineRule="auto"/>
        <w:ind w:left="720" w:hanging="720"/>
        <w:jc w:val="both"/>
        <w:rPr>
          <w:rFonts w:ascii="Arial" w:hAnsi="Arial"/>
          <w:noProof w:val="0"/>
          <w:rtl/>
        </w:rPr>
      </w:pPr>
    </w:p>
    <w:p w:rsidR="00082DF9" w:rsidRDefault="00082DF9" w:rsidP="00954046">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ביום </w:t>
      </w:r>
      <w:r w:rsidR="00954046">
        <w:rPr>
          <w:rFonts w:ascii="Arial" w:hAnsi="Arial" w:hint="cs"/>
          <w:noProof w:val="0"/>
          <w:rtl/>
        </w:rPr>
        <w:t>2</w:t>
      </w:r>
      <w:r>
        <w:rPr>
          <w:rFonts w:ascii="Arial" w:hAnsi="Arial" w:hint="cs"/>
          <w:noProof w:val="0"/>
          <w:rtl/>
        </w:rPr>
        <w:t>.</w:t>
      </w:r>
      <w:r w:rsidR="00954046">
        <w:rPr>
          <w:rFonts w:ascii="Arial" w:hAnsi="Arial" w:hint="cs"/>
          <w:noProof w:val="0"/>
          <w:rtl/>
        </w:rPr>
        <w:t>9</w:t>
      </w:r>
      <w:r>
        <w:rPr>
          <w:rFonts w:ascii="Arial" w:hAnsi="Arial" w:hint="cs"/>
          <w:noProof w:val="0"/>
          <w:rtl/>
        </w:rPr>
        <w:t xml:space="preserve">.1996 מכרה העוררת את זכויותיה במקרקעין בגוש 63648 חלקה 101 בשטח כולל של כ </w:t>
      </w:r>
      <w:r>
        <w:rPr>
          <w:rFonts w:ascii="Arial" w:hAnsi="Arial"/>
          <w:noProof w:val="0"/>
          <w:rtl/>
        </w:rPr>
        <w:t>–</w:t>
      </w:r>
      <w:r>
        <w:rPr>
          <w:rFonts w:ascii="Arial" w:hAnsi="Arial" w:hint="cs"/>
          <w:noProof w:val="0"/>
          <w:rtl/>
        </w:rPr>
        <w:t xml:space="preserve"> 750 דונם באזור מודיעין עלית (להלן: "המקרקעין") לחברת </w:t>
      </w:r>
      <w:proofErr w:type="spellStart"/>
      <w:r>
        <w:rPr>
          <w:rFonts w:ascii="Arial" w:hAnsi="Arial" w:hint="cs"/>
          <w:noProof w:val="0"/>
          <w:rtl/>
        </w:rPr>
        <w:t>ציפחה</w:t>
      </w:r>
      <w:proofErr w:type="spellEnd"/>
      <w:r>
        <w:rPr>
          <w:rFonts w:ascii="Arial" w:hAnsi="Arial" w:hint="cs"/>
          <w:noProof w:val="0"/>
          <w:rtl/>
        </w:rPr>
        <w:t xml:space="preserve"> אינטרנשיונל 1994 בע"מ (להלן: "</w:t>
      </w:r>
      <w:proofErr w:type="spellStart"/>
      <w:r w:rsidRPr="00082DF9">
        <w:rPr>
          <w:rFonts w:ascii="Arial" w:hAnsi="Arial" w:hint="cs"/>
          <w:b/>
          <w:bCs/>
          <w:noProof w:val="0"/>
          <w:rtl/>
        </w:rPr>
        <w:t>ציפחה</w:t>
      </w:r>
      <w:proofErr w:type="spellEnd"/>
      <w:r>
        <w:rPr>
          <w:rFonts w:ascii="Arial" w:hAnsi="Arial" w:hint="cs"/>
          <w:noProof w:val="0"/>
          <w:rtl/>
        </w:rPr>
        <w:t xml:space="preserve">"). </w:t>
      </w:r>
    </w:p>
    <w:p w:rsidR="00082DF9" w:rsidRDefault="00082DF9" w:rsidP="00082DF9">
      <w:pPr>
        <w:spacing w:line="360" w:lineRule="auto"/>
        <w:ind w:left="720" w:hanging="720"/>
        <w:jc w:val="both"/>
        <w:rPr>
          <w:rFonts w:ascii="Arial" w:hAnsi="Arial"/>
          <w:noProof w:val="0"/>
          <w:rtl/>
        </w:rPr>
      </w:pPr>
    </w:p>
    <w:p w:rsidR="00082DF9" w:rsidRDefault="00082DF9" w:rsidP="00954046">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 xml:space="preserve">בסעיף 2 להסכם מיום </w:t>
      </w:r>
      <w:r w:rsidR="00954046">
        <w:rPr>
          <w:rFonts w:ascii="Arial" w:hAnsi="Arial" w:hint="cs"/>
          <w:noProof w:val="0"/>
          <w:rtl/>
        </w:rPr>
        <w:t>2</w:t>
      </w:r>
      <w:r>
        <w:rPr>
          <w:rFonts w:ascii="Arial" w:hAnsi="Arial" w:hint="cs"/>
          <w:noProof w:val="0"/>
          <w:rtl/>
        </w:rPr>
        <w:t>.</w:t>
      </w:r>
      <w:r w:rsidR="00954046">
        <w:rPr>
          <w:rFonts w:ascii="Arial" w:hAnsi="Arial" w:hint="cs"/>
          <w:noProof w:val="0"/>
          <w:rtl/>
        </w:rPr>
        <w:t>9</w:t>
      </w:r>
      <w:r>
        <w:rPr>
          <w:rFonts w:ascii="Arial" w:hAnsi="Arial" w:hint="cs"/>
          <w:noProof w:val="0"/>
          <w:rtl/>
        </w:rPr>
        <w:t xml:space="preserve">.1996 הסכימו העוררת </w:t>
      </w:r>
      <w:proofErr w:type="spellStart"/>
      <w:r>
        <w:rPr>
          <w:rFonts w:ascii="Arial" w:hAnsi="Arial" w:hint="cs"/>
          <w:noProof w:val="0"/>
          <w:rtl/>
        </w:rPr>
        <w:t>וציפחה</w:t>
      </w:r>
      <w:proofErr w:type="spellEnd"/>
      <w:r>
        <w:rPr>
          <w:rFonts w:ascii="Arial" w:hAnsi="Arial" w:hint="cs"/>
          <w:noProof w:val="0"/>
          <w:rtl/>
        </w:rPr>
        <w:t xml:space="preserve"> כך: </w:t>
      </w:r>
    </w:p>
    <w:p w:rsidR="00082DF9" w:rsidRDefault="00082DF9" w:rsidP="00082DF9">
      <w:pPr>
        <w:spacing w:line="360" w:lineRule="auto"/>
        <w:ind w:left="720" w:hanging="720"/>
        <w:jc w:val="both"/>
        <w:rPr>
          <w:rFonts w:ascii="Arial" w:hAnsi="Arial"/>
          <w:noProof w:val="0"/>
          <w:rtl/>
        </w:rPr>
      </w:pPr>
      <w:r>
        <w:rPr>
          <w:rFonts w:ascii="Arial" w:hAnsi="Arial"/>
          <w:noProof w:val="0"/>
          <w:rtl/>
        </w:rPr>
        <w:lastRenderedPageBreak/>
        <w:tab/>
      </w:r>
    </w:p>
    <w:p w:rsidR="00082DF9" w:rsidRPr="00954046" w:rsidRDefault="00082DF9" w:rsidP="00954046">
      <w:pPr>
        <w:spacing w:line="360" w:lineRule="auto"/>
        <w:ind w:left="1440"/>
        <w:jc w:val="both"/>
        <w:rPr>
          <w:rFonts w:ascii="Arial" w:hAnsi="Arial"/>
          <w:noProof w:val="0"/>
          <w:rtl/>
        </w:rPr>
      </w:pPr>
      <w:r w:rsidRPr="00954046">
        <w:rPr>
          <w:rFonts w:ascii="Arial" w:hAnsi="Arial" w:hint="cs"/>
          <w:b/>
          <w:bCs/>
          <w:noProof w:val="0"/>
          <w:rtl/>
        </w:rPr>
        <w:t>"בחתימתם על הסכם זה מסכימים הצדדים על מימוש מידי של כל האופציות שהוק</w:t>
      </w:r>
      <w:r w:rsidR="00D83267" w:rsidRPr="00954046">
        <w:rPr>
          <w:rFonts w:ascii="Arial" w:hAnsi="Arial" w:hint="cs"/>
          <w:b/>
          <w:bCs/>
          <w:noProof w:val="0"/>
          <w:rtl/>
        </w:rPr>
        <w:t>נו</w:t>
      </w:r>
      <w:r w:rsidRPr="00954046">
        <w:rPr>
          <w:rFonts w:ascii="Arial" w:hAnsi="Arial" w:hint="cs"/>
          <w:b/>
          <w:bCs/>
          <w:noProof w:val="0"/>
          <w:rtl/>
        </w:rPr>
        <w:t xml:space="preserve"> </w:t>
      </w:r>
      <w:proofErr w:type="spellStart"/>
      <w:r w:rsidRPr="00954046">
        <w:rPr>
          <w:rFonts w:ascii="Arial" w:hAnsi="Arial" w:hint="cs"/>
          <w:b/>
          <w:bCs/>
          <w:noProof w:val="0"/>
          <w:rtl/>
        </w:rPr>
        <w:t>לציפחה</w:t>
      </w:r>
      <w:proofErr w:type="spellEnd"/>
      <w:r w:rsidRPr="00954046">
        <w:rPr>
          <w:rFonts w:ascii="Arial" w:hAnsi="Arial" w:hint="cs"/>
          <w:b/>
          <w:bCs/>
          <w:noProof w:val="0"/>
          <w:rtl/>
        </w:rPr>
        <w:t xml:space="preserve"> </w:t>
      </w:r>
      <w:proofErr w:type="spellStart"/>
      <w:r w:rsidRPr="00954046">
        <w:rPr>
          <w:rFonts w:ascii="Arial" w:hAnsi="Arial" w:hint="cs"/>
          <w:b/>
          <w:bCs/>
          <w:noProof w:val="0"/>
          <w:rtl/>
        </w:rPr>
        <w:t>בזכרון</w:t>
      </w:r>
      <w:proofErr w:type="spellEnd"/>
      <w:r w:rsidRPr="00954046">
        <w:rPr>
          <w:rFonts w:ascii="Arial" w:hAnsi="Arial" w:hint="cs"/>
          <w:b/>
          <w:bCs/>
          <w:noProof w:val="0"/>
          <w:rtl/>
        </w:rPr>
        <w:t xml:space="preserve"> הדברים ובהסכם לרכישת כל הקרקעות המסומנות </w:t>
      </w:r>
      <w:proofErr w:type="spellStart"/>
      <w:r w:rsidRPr="00954046">
        <w:rPr>
          <w:rFonts w:ascii="Arial" w:hAnsi="Arial" w:hint="cs"/>
          <w:b/>
          <w:bCs/>
          <w:noProof w:val="0"/>
          <w:rtl/>
        </w:rPr>
        <w:t>בתשריט</w:t>
      </w:r>
      <w:proofErr w:type="spellEnd"/>
      <w:r w:rsidRPr="00954046">
        <w:rPr>
          <w:rFonts w:ascii="Arial" w:hAnsi="Arial" w:hint="cs"/>
          <w:b/>
          <w:bCs/>
          <w:noProof w:val="0"/>
          <w:rtl/>
        </w:rPr>
        <w:t xml:space="preserve"> שצורף </w:t>
      </w:r>
      <w:proofErr w:type="spellStart"/>
      <w:r w:rsidRPr="00954046">
        <w:rPr>
          <w:rFonts w:ascii="Arial" w:hAnsi="Arial" w:hint="cs"/>
          <w:b/>
          <w:bCs/>
          <w:noProof w:val="0"/>
          <w:rtl/>
        </w:rPr>
        <w:t>לזכרון</w:t>
      </w:r>
      <w:proofErr w:type="spellEnd"/>
      <w:r w:rsidRPr="00954046">
        <w:rPr>
          <w:rFonts w:ascii="Arial" w:hAnsi="Arial" w:hint="cs"/>
          <w:b/>
          <w:bCs/>
          <w:noProof w:val="0"/>
          <w:rtl/>
        </w:rPr>
        <w:t xml:space="preserve"> הדברים ולהסכם </w:t>
      </w:r>
      <w:r w:rsidR="00B40DF5">
        <w:rPr>
          <w:rFonts w:ascii="Arial" w:hAnsi="Arial" w:hint="cs"/>
          <w:b/>
          <w:bCs/>
          <w:noProof w:val="0"/>
          <w:rtl/>
        </w:rPr>
        <w:t>(</w:t>
      </w:r>
      <w:r w:rsidRPr="00954046">
        <w:rPr>
          <w:rFonts w:ascii="Arial" w:hAnsi="Arial" w:hint="cs"/>
          <w:b/>
          <w:bCs/>
          <w:noProof w:val="0"/>
          <w:rtl/>
        </w:rPr>
        <w:t>להלן: "</w:t>
      </w:r>
      <w:proofErr w:type="spellStart"/>
      <w:r w:rsidRPr="00954046">
        <w:rPr>
          <w:rFonts w:ascii="Arial" w:hAnsi="Arial" w:hint="cs"/>
          <w:b/>
          <w:bCs/>
          <w:noProof w:val="0"/>
          <w:rtl/>
        </w:rPr>
        <w:t>התשריט</w:t>
      </w:r>
      <w:proofErr w:type="spellEnd"/>
      <w:r w:rsidRPr="00954046">
        <w:rPr>
          <w:rFonts w:ascii="Arial" w:hAnsi="Arial" w:hint="cs"/>
          <w:b/>
          <w:bCs/>
          <w:noProof w:val="0"/>
          <w:rtl/>
        </w:rPr>
        <w:t>"), היינו להשלמת רכישת</w:t>
      </w:r>
      <w:r w:rsidR="00B40DF5">
        <w:rPr>
          <w:rFonts w:ascii="Arial" w:hAnsi="Arial" w:hint="cs"/>
          <w:b/>
          <w:bCs/>
          <w:noProof w:val="0"/>
          <w:rtl/>
        </w:rPr>
        <w:t xml:space="preserve"> כ-</w:t>
      </w:r>
      <w:r w:rsidRPr="00954046">
        <w:rPr>
          <w:rFonts w:ascii="Arial" w:hAnsi="Arial" w:hint="cs"/>
          <w:b/>
          <w:bCs/>
          <w:noProof w:val="0"/>
          <w:rtl/>
        </w:rPr>
        <w:t xml:space="preserve"> 766 ד</w:t>
      </w:r>
      <w:r w:rsidR="00D83267" w:rsidRPr="00954046">
        <w:rPr>
          <w:rFonts w:ascii="Arial" w:hAnsi="Arial" w:hint="cs"/>
          <w:b/>
          <w:bCs/>
          <w:noProof w:val="0"/>
          <w:rtl/>
        </w:rPr>
        <w:t>ונם המהווים את יתרת הקרקע (במתתיהו צפון).</w:t>
      </w:r>
      <w:r w:rsidR="00954046">
        <w:rPr>
          <w:rFonts w:ascii="Arial" w:hAnsi="Arial" w:hint="cs"/>
          <w:noProof w:val="0"/>
          <w:rtl/>
        </w:rPr>
        <w:t>"</w:t>
      </w:r>
      <w:r w:rsidR="00D83267" w:rsidRPr="00954046">
        <w:rPr>
          <w:rFonts w:ascii="Arial" w:hAnsi="Arial" w:hint="cs"/>
          <w:noProof w:val="0"/>
          <w:rtl/>
        </w:rPr>
        <w:t xml:space="preserve"> </w:t>
      </w:r>
    </w:p>
    <w:p w:rsidR="00D83267" w:rsidRPr="00954046" w:rsidRDefault="00D83267" w:rsidP="00D83267">
      <w:pPr>
        <w:spacing w:line="360" w:lineRule="auto"/>
        <w:ind w:left="720" w:hanging="720"/>
        <w:jc w:val="both"/>
        <w:rPr>
          <w:rFonts w:ascii="Arial" w:hAnsi="Arial"/>
          <w:noProof w:val="0"/>
          <w:rtl/>
        </w:rPr>
      </w:pPr>
    </w:p>
    <w:p w:rsidR="00D83267" w:rsidRDefault="00D83267" w:rsidP="00D83267">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 xml:space="preserve">על אף החובה הקבועה בסעיף 73 לחוק מיסוי מקרקעין, העוררת לא הגישה למשיב הצהרה על העסקה האמורה. </w:t>
      </w:r>
    </w:p>
    <w:p w:rsidR="00D83267" w:rsidRDefault="00D83267" w:rsidP="00D83267">
      <w:pPr>
        <w:spacing w:line="360" w:lineRule="auto"/>
        <w:ind w:left="720" w:hanging="720"/>
        <w:jc w:val="both"/>
        <w:rPr>
          <w:rFonts w:ascii="Arial" w:hAnsi="Arial"/>
          <w:noProof w:val="0"/>
          <w:rtl/>
        </w:rPr>
      </w:pPr>
    </w:p>
    <w:p w:rsidR="00D83267" w:rsidRDefault="00D83267" w:rsidP="00ED188B">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בהעדר הצהרה כנדרש בחוק, ערך המשיב לעוררת ולרוכשת שומה בהעדר הצהרה ביום 24.10.</w:t>
      </w:r>
      <w:r w:rsidR="00ED188B">
        <w:rPr>
          <w:rFonts w:ascii="Arial" w:hAnsi="Arial" w:hint="cs"/>
          <w:noProof w:val="0"/>
          <w:rtl/>
        </w:rPr>
        <w:t>2012</w:t>
      </w:r>
      <w:r>
        <w:rPr>
          <w:rFonts w:ascii="Arial" w:hAnsi="Arial" w:hint="cs"/>
          <w:noProof w:val="0"/>
          <w:rtl/>
        </w:rPr>
        <w:t xml:space="preserve"> שומת מס שבח ומס רכישה לפי מיטב השפיטה (בהתאמה), במסגרתן נקבע שווי המכירה של המקרקעין על דרך האומדנה על סך של 41,877,044 ₪ כאשר העוררת חויבה בתשלום קרן מס שבח בסך 15,075,744 ₪ והרוכשת חויבה במס רכישה המתחייב מכך. </w:t>
      </w:r>
    </w:p>
    <w:p w:rsidR="00D83267" w:rsidRPr="00ED188B" w:rsidRDefault="00D83267" w:rsidP="00D83267">
      <w:pPr>
        <w:spacing w:line="360" w:lineRule="auto"/>
        <w:ind w:left="720" w:hanging="720"/>
        <w:jc w:val="both"/>
        <w:rPr>
          <w:rFonts w:ascii="Arial" w:hAnsi="Arial"/>
          <w:noProof w:val="0"/>
          <w:rtl/>
        </w:rPr>
      </w:pPr>
    </w:p>
    <w:p w:rsidR="00D83267" w:rsidRPr="00ED188B" w:rsidRDefault="00D83267" w:rsidP="00D83267">
      <w:pPr>
        <w:spacing w:line="360" w:lineRule="auto"/>
        <w:ind w:left="720" w:hanging="720"/>
        <w:jc w:val="both"/>
        <w:rPr>
          <w:rFonts w:ascii="Arial" w:hAnsi="Arial"/>
          <w:noProof w:val="0"/>
          <w:rtl/>
        </w:rPr>
      </w:pPr>
      <w:r w:rsidRPr="00ED188B">
        <w:rPr>
          <w:rFonts w:ascii="Arial" w:hAnsi="Arial" w:hint="cs"/>
          <w:noProof w:val="0"/>
          <w:rtl/>
        </w:rPr>
        <w:t>7.</w:t>
      </w:r>
      <w:r w:rsidRPr="00ED188B">
        <w:rPr>
          <w:rFonts w:ascii="Arial" w:hAnsi="Arial" w:hint="cs"/>
          <w:noProof w:val="0"/>
          <w:rtl/>
        </w:rPr>
        <w:tab/>
        <w:t xml:space="preserve">בעוד </w:t>
      </w:r>
      <w:proofErr w:type="spellStart"/>
      <w:r w:rsidRPr="00ED188B">
        <w:rPr>
          <w:rFonts w:ascii="Arial" w:hAnsi="Arial" w:hint="cs"/>
          <w:noProof w:val="0"/>
          <w:rtl/>
        </w:rPr>
        <w:t>שציפחה</w:t>
      </w:r>
      <w:proofErr w:type="spellEnd"/>
      <w:r w:rsidRPr="00ED188B">
        <w:rPr>
          <w:rFonts w:ascii="Arial" w:hAnsi="Arial" w:hint="cs"/>
          <w:noProof w:val="0"/>
          <w:rtl/>
        </w:rPr>
        <w:t xml:space="preserve"> הגישה השגה על שומת מס </w:t>
      </w:r>
      <w:r w:rsidR="00ED188B" w:rsidRPr="00ED188B">
        <w:rPr>
          <w:rFonts w:ascii="Arial" w:hAnsi="Arial" w:hint="cs"/>
          <w:noProof w:val="0"/>
          <w:rtl/>
        </w:rPr>
        <w:t>ה</w:t>
      </w:r>
      <w:r w:rsidRPr="00ED188B">
        <w:rPr>
          <w:rFonts w:ascii="Arial" w:hAnsi="Arial" w:hint="cs"/>
          <w:noProof w:val="0"/>
          <w:rtl/>
        </w:rPr>
        <w:t xml:space="preserve">רכישה, העוררת לא הגישה השגה על שומת מס השבח ועל כן היא הפכה לסופית. </w:t>
      </w:r>
    </w:p>
    <w:p w:rsidR="00D83267" w:rsidRPr="00ED188B" w:rsidRDefault="00D83267" w:rsidP="00D83267">
      <w:pPr>
        <w:spacing w:line="360" w:lineRule="auto"/>
        <w:ind w:left="720" w:hanging="720"/>
        <w:jc w:val="both"/>
        <w:rPr>
          <w:rFonts w:ascii="Arial" w:hAnsi="Arial"/>
          <w:noProof w:val="0"/>
          <w:rtl/>
        </w:rPr>
      </w:pPr>
    </w:p>
    <w:p w:rsidR="00D83267" w:rsidRPr="00ED188B" w:rsidRDefault="00D83267" w:rsidP="00ED188B">
      <w:pPr>
        <w:spacing w:line="360" w:lineRule="auto"/>
        <w:ind w:left="720" w:hanging="720"/>
        <w:jc w:val="both"/>
        <w:rPr>
          <w:rFonts w:ascii="Arial" w:hAnsi="Arial"/>
          <w:noProof w:val="0"/>
          <w:rtl/>
        </w:rPr>
      </w:pPr>
      <w:r w:rsidRPr="00ED188B">
        <w:rPr>
          <w:rFonts w:ascii="Arial" w:hAnsi="Arial" w:hint="cs"/>
          <w:noProof w:val="0"/>
          <w:rtl/>
        </w:rPr>
        <w:t>8.</w:t>
      </w:r>
      <w:r w:rsidRPr="00ED188B">
        <w:rPr>
          <w:rFonts w:ascii="Arial" w:hAnsi="Arial" w:hint="cs"/>
          <w:noProof w:val="0"/>
          <w:rtl/>
        </w:rPr>
        <w:tab/>
        <w:t xml:space="preserve">לאחר שהשגתה של </w:t>
      </w:r>
      <w:proofErr w:type="spellStart"/>
      <w:r w:rsidRPr="00ED188B">
        <w:rPr>
          <w:rFonts w:ascii="Arial" w:hAnsi="Arial" w:hint="cs"/>
          <w:noProof w:val="0"/>
          <w:rtl/>
        </w:rPr>
        <w:t>ציפחה</w:t>
      </w:r>
      <w:proofErr w:type="spellEnd"/>
      <w:r w:rsidRPr="00ED188B">
        <w:rPr>
          <w:rFonts w:ascii="Arial" w:hAnsi="Arial" w:hint="cs"/>
          <w:noProof w:val="0"/>
          <w:rtl/>
        </w:rPr>
        <w:t xml:space="preserve"> נדחתה על ידי המשיב הוגש על ידה </w:t>
      </w:r>
      <w:r w:rsidR="00ED188B">
        <w:rPr>
          <w:rFonts w:ascii="Arial" w:hAnsi="Arial" w:hint="cs"/>
          <w:noProof w:val="0"/>
          <w:rtl/>
        </w:rPr>
        <w:t>ערר</w:t>
      </w:r>
      <w:r w:rsidRPr="00ED188B">
        <w:rPr>
          <w:rFonts w:ascii="Arial" w:hAnsi="Arial" w:hint="cs"/>
          <w:noProof w:val="0"/>
          <w:rtl/>
        </w:rPr>
        <w:t xml:space="preserve"> לוועדת הערר שליד בית המשפט המחוזי בירושלים (</w:t>
      </w:r>
      <w:proofErr w:type="spellStart"/>
      <w:r w:rsidRPr="00ED188B">
        <w:rPr>
          <w:rFonts w:ascii="Arial" w:hAnsi="Arial" w:hint="cs"/>
          <w:noProof w:val="0"/>
          <w:rtl/>
        </w:rPr>
        <w:t>ו"ע</w:t>
      </w:r>
      <w:proofErr w:type="spellEnd"/>
      <w:r w:rsidRPr="00ED188B">
        <w:rPr>
          <w:rFonts w:ascii="Arial" w:hAnsi="Arial" w:hint="cs"/>
          <w:noProof w:val="0"/>
          <w:rtl/>
        </w:rPr>
        <w:t xml:space="preserve"> 2601-10-13)</w:t>
      </w:r>
      <w:r w:rsidR="00ED188B">
        <w:rPr>
          <w:rFonts w:ascii="Arial" w:hAnsi="Arial" w:hint="cs"/>
          <w:noProof w:val="0"/>
          <w:rtl/>
        </w:rPr>
        <w:t>.</w:t>
      </w:r>
      <w:r w:rsidRPr="00ED188B">
        <w:rPr>
          <w:rFonts w:ascii="Arial" w:hAnsi="Arial" w:hint="cs"/>
          <w:noProof w:val="0"/>
          <w:rtl/>
        </w:rPr>
        <w:t xml:space="preserve"> במסגרת הליך זה נחתם הסכם פשרה בין המשיב </w:t>
      </w:r>
      <w:proofErr w:type="spellStart"/>
      <w:r w:rsidRPr="00ED188B">
        <w:rPr>
          <w:rFonts w:ascii="Arial" w:hAnsi="Arial" w:hint="cs"/>
          <w:noProof w:val="0"/>
          <w:rtl/>
        </w:rPr>
        <w:t>לציפחה</w:t>
      </w:r>
      <w:proofErr w:type="spellEnd"/>
      <w:r w:rsidRPr="00ED188B">
        <w:rPr>
          <w:rFonts w:ascii="Arial" w:hAnsi="Arial" w:hint="cs"/>
          <w:noProof w:val="0"/>
          <w:rtl/>
        </w:rPr>
        <w:t xml:space="preserve">, בין היתר, בנוגע לעסקה דנן, שבו הודתה </w:t>
      </w:r>
      <w:proofErr w:type="spellStart"/>
      <w:r w:rsidRPr="00ED188B">
        <w:rPr>
          <w:rFonts w:ascii="Arial" w:hAnsi="Arial" w:hint="cs"/>
          <w:noProof w:val="0"/>
          <w:rtl/>
        </w:rPr>
        <w:t>ציפחה</w:t>
      </w:r>
      <w:proofErr w:type="spellEnd"/>
      <w:r w:rsidRPr="00ED188B">
        <w:rPr>
          <w:rFonts w:ascii="Arial" w:hAnsi="Arial" w:hint="cs"/>
          <w:noProof w:val="0"/>
          <w:rtl/>
        </w:rPr>
        <w:t xml:space="preserve"> שמדובר בעסקת מכר של זכויות במקרקעין והוסכם ששווי העסקה יעמוד על סך של 10,837,368 ₪, לאחר </w:t>
      </w:r>
      <w:proofErr w:type="spellStart"/>
      <w:r w:rsidRPr="00ED188B">
        <w:rPr>
          <w:rFonts w:ascii="Arial" w:hAnsi="Arial" w:hint="cs"/>
          <w:noProof w:val="0"/>
          <w:rtl/>
        </w:rPr>
        <w:t>שציפחה</w:t>
      </w:r>
      <w:proofErr w:type="spellEnd"/>
      <w:r w:rsidRPr="00ED188B">
        <w:rPr>
          <w:rFonts w:ascii="Arial" w:hAnsi="Arial" w:hint="cs"/>
          <w:noProof w:val="0"/>
          <w:rtl/>
        </w:rPr>
        <w:t xml:space="preserve"> הוכיחה שזה הסכ</w:t>
      </w:r>
      <w:r w:rsidR="00ED188B">
        <w:rPr>
          <w:rFonts w:ascii="Arial" w:hAnsi="Arial" w:hint="cs"/>
          <w:noProof w:val="0"/>
          <w:rtl/>
        </w:rPr>
        <w:t xml:space="preserve">ום ששילמה לעוררת עבור </w:t>
      </w:r>
      <w:r w:rsidRPr="00ED188B">
        <w:rPr>
          <w:rFonts w:ascii="Arial" w:hAnsi="Arial" w:hint="cs"/>
          <w:noProof w:val="0"/>
          <w:rtl/>
        </w:rPr>
        <w:t xml:space="preserve">רכישת הזכויות. </w:t>
      </w:r>
    </w:p>
    <w:p w:rsidR="00D83267" w:rsidRPr="00ED188B" w:rsidRDefault="00D83267" w:rsidP="00D83267">
      <w:pPr>
        <w:spacing w:line="360" w:lineRule="auto"/>
        <w:ind w:left="720" w:hanging="720"/>
        <w:jc w:val="both"/>
        <w:rPr>
          <w:rFonts w:ascii="Arial" w:hAnsi="Arial"/>
          <w:noProof w:val="0"/>
          <w:rtl/>
        </w:rPr>
      </w:pPr>
    </w:p>
    <w:p w:rsidR="00147231" w:rsidRDefault="00D83267" w:rsidP="00ED188B">
      <w:pPr>
        <w:spacing w:line="360" w:lineRule="auto"/>
        <w:ind w:left="720" w:hanging="720"/>
        <w:jc w:val="both"/>
        <w:rPr>
          <w:rFonts w:ascii="Arial" w:hAnsi="Arial"/>
          <w:noProof w:val="0"/>
          <w:rtl/>
        </w:rPr>
      </w:pPr>
      <w:r w:rsidRPr="00ED188B">
        <w:rPr>
          <w:rFonts w:ascii="Arial" w:hAnsi="Arial" w:hint="cs"/>
          <w:noProof w:val="0"/>
          <w:rtl/>
        </w:rPr>
        <w:t>9.</w:t>
      </w:r>
      <w:r w:rsidRPr="00ED188B">
        <w:rPr>
          <w:rFonts w:ascii="Arial" w:hAnsi="Arial" w:hint="cs"/>
          <w:noProof w:val="0"/>
          <w:rtl/>
        </w:rPr>
        <w:tab/>
        <w:t xml:space="preserve">בעקבות הסכם </w:t>
      </w:r>
      <w:r w:rsidR="00147231" w:rsidRPr="00ED188B">
        <w:rPr>
          <w:rFonts w:ascii="Arial" w:hAnsi="Arial" w:hint="cs"/>
          <w:noProof w:val="0"/>
          <w:rtl/>
        </w:rPr>
        <w:t>זה, עשה המשיב שימוש בסמכותו מכוח סעיף 85 לחוק, וביום 21.</w:t>
      </w:r>
      <w:r w:rsidR="00ED188B">
        <w:rPr>
          <w:rFonts w:ascii="Arial" w:hAnsi="Arial" w:hint="cs"/>
          <w:noProof w:val="0"/>
          <w:rtl/>
        </w:rPr>
        <w:t>1</w:t>
      </w:r>
      <w:r w:rsidR="00147231" w:rsidRPr="00ED188B">
        <w:rPr>
          <w:rFonts w:ascii="Arial" w:hAnsi="Arial" w:hint="cs"/>
          <w:noProof w:val="0"/>
          <w:rtl/>
        </w:rPr>
        <w:t xml:space="preserve">.2016 תיקן גם את השומה שהוצאה לעוררת, ולטובתה, כך ששווי העסקה הופחת משמעותית לסך התמורה כפי שנקבעה בהליך שנוהל מול </w:t>
      </w:r>
      <w:proofErr w:type="spellStart"/>
      <w:r w:rsidR="00ED188B">
        <w:rPr>
          <w:rFonts w:ascii="Arial" w:hAnsi="Arial" w:hint="cs"/>
          <w:noProof w:val="0"/>
          <w:rtl/>
        </w:rPr>
        <w:t>ציפחה</w:t>
      </w:r>
      <w:proofErr w:type="spellEnd"/>
      <w:r w:rsidR="00ED188B">
        <w:rPr>
          <w:rFonts w:ascii="Arial" w:hAnsi="Arial" w:hint="cs"/>
          <w:noProof w:val="0"/>
          <w:rtl/>
        </w:rPr>
        <w:t xml:space="preserve"> על סך 10,837,387 ₪ במקום </w:t>
      </w:r>
      <w:r w:rsidR="00147231" w:rsidRPr="00ED188B">
        <w:rPr>
          <w:rFonts w:ascii="Arial" w:hAnsi="Arial" w:hint="cs"/>
          <w:noProof w:val="0"/>
          <w:rtl/>
        </w:rPr>
        <w:t>שווי מכירה של 41,877,044 ₪ כפי שנקבע בשומה בהעדר הצהרה ובעקבות הפחתת שווי המכירה, קרן המס נקבעה לסך של 3,901,466 ₪. הודעה על תיקון השומה נשלחה לעוררת</w:t>
      </w:r>
      <w:r w:rsidR="00147231">
        <w:rPr>
          <w:rFonts w:ascii="Arial" w:hAnsi="Arial" w:hint="cs"/>
          <w:noProof w:val="0"/>
          <w:rtl/>
        </w:rPr>
        <w:t>.</w:t>
      </w:r>
    </w:p>
    <w:p w:rsidR="00147231" w:rsidRPr="00ED188B" w:rsidRDefault="00147231" w:rsidP="00147231">
      <w:pPr>
        <w:spacing w:line="360" w:lineRule="auto"/>
        <w:ind w:left="720" w:hanging="720"/>
        <w:jc w:val="both"/>
        <w:rPr>
          <w:rFonts w:ascii="Arial" w:hAnsi="Arial"/>
          <w:noProof w:val="0"/>
          <w:rtl/>
        </w:rPr>
      </w:pPr>
    </w:p>
    <w:p w:rsidR="00147231" w:rsidRPr="00ED188B" w:rsidRDefault="00147231" w:rsidP="00ED188B">
      <w:pPr>
        <w:spacing w:line="360" w:lineRule="auto"/>
        <w:ind w:left="720" w:hanging="720"/>
        <w:jc w:val="both"/>
        <w:rPr>
          <w:rFonts w:ascii="Arial" w:hAnsi="Arial"/>
          <w:noProof w:val="0"/>
          <w:rtl/>
        </w:rPr>
      </w:pPr>
      <w:r w:rsidRPr="00ED188B">
        <w:rPr>
          <w:rFonts w:ascii="Arial" w:hAnsi="Arial" w:hint="cs"/>
          <w:noProof w:val="0"/>
          <w:rtl/>
        </w:rPr>
        <w:t>10.</w:t>
      </w:r>
      <w:r w:rsidRPr="00ED188B">
        <w:rPr>
          <w:rFonts w:ascii="Arial" w:hAnsi="Arial" w:hint="cs"/>
          <w:noProof w:val="0"/>
          <w:rtl/>
        </w:rPr>
        <w:tab/>
        <w:t>ביום 12.</w:t>
      </w:r>
      <w:r w:rsidR="00ED188B" w:rsidRPr="00ED188B">
        <w:rPr>
          <w:rFonts w:ascii="Arial" w:hAnsi="Arial" w:hint="cs"/>
          <w:noProof w:val="0"/>
          <w:rtl/>
        </w:rPr>
        <w:t>4</w:t>
      </w:r>
      <w:r w:rsidRPr="00ED188B">
        <w:rPr>
          <w:rFonts w:ascii="Arial" w:hAnsi="Arial" w:hint="cs"/>
          <w:noProof w:val="0"/>
          <w:rtl/>
        </w:rPr>
        <w:t xml:space="preserve">.2016 הגישה העוררת, באמצעות בא כוחה דאז עו"ד </w:t>
      </w:r>
      <w:proofErr w:type="spellStart"/>
      <w:r w:rsidRPr="00ED188B">
        <w:rPr>
          <w:rFonts w:ascii="Arial" w:hAnsi="Arial" w:hint="cs"/>
          <w:noProof w:val="0"/>
          <w:rtl/>
        </w:rPr>
        <w:t>טאקו</w:t>
      </w:r>
      <w:proofErr w:type="spellEnd"/>
      <w:r w:rsidRPr="00ED188B">
        <w:rPr>
          <w:rFonts w:ascii="Arial" w:hAnsi="Arial" w:hint="cs"/>
          <w:noProof w:val="0"/>
          <w:rtl/>
        </w:rPr>
        <w:t xml:space="preserve">, השגה על השומה המתוקנת לפי סעיף 87 לחוק, שבה טענה, כי </w:t>
      </w:r>
      <w:r w:rsidR="000814F4" w:rsidRPr="00ED188B">
        <w:rPr>
          <w:rFonts w:ascii="Arial" w:hAnsi="Arial" w:hint="cs"/>
          <w:noProof w:val="0"/>
          <w:rtl/>
        </w:rPr>
        <w:t xml:space="preserve">העסקה דווחה </w:t>
      </w:r>
      <w:r w:rsidRPr="00ED188B">
        <w:rPr>
          <w:rFonts w:ascii="Arial" w:hAnsi="Arial" w:hint="cs"/>
          <w:noProof w:val="0"/>
          <w:rtl/>
        </w:rPr>
        <w:t xml:space="preserve">כדין למס הכנסה והיא </w:t>
      </w:r>
      <w:proofErr w:type="spellStart"/>
      <w:r w:rsidRPr="00ED188B">
        <w:rPr>
          <w:rFonts w:ascii="Arial" w:hAnsi="Arial" w:hint="cs"/>
          <w:noProof w:val="0"/>
          <w:rtl/>
        </w:rPr>
        <w:t>מוסתה</w:t>
      </w:r>
      <w:proofErr w:type="spellEnd"/>
      <w:r w:rsidRPr="00ED188B">
        <w:rPr>
          <w:rFonts w:ascii="Arial" w:hAnsi="Arial" w:hint="cs"/>
          <w:noProof w:val="0"/>
          <w:rtl/>
        </w:rPr>
        <w:t xml:space="preserve"> על הרווחים בגינה שם, כך שהיא פטורה מתשלום מס שבח לפי סעיף 50 לחוק. ויודגש, כי </w:t>
      </w:r>
      <w:r w:rsidRPr="00ED188B">
        <w:rPr>
          <w:rFonts w:ascii="Arial" w:hAnsi="Arial" w:hint="cs"/>
          <w:noProof w:val="0"/>
          <w:rtl/>
        </w:rPr>
        <w:lastRenderedPageBreak/>
        <w:t xml:space="preserve">למעט הטענה כאמור לא נכללה בהשגה טענה נוספת וטענותיה </w:t>
      </w:r>
      <w:r w:rsidR="00ED188B">
        <w:rPr>
          <w:rFonts w:ascii="Arial" w:hAnsi="Arial" w:hint="cs"/>
          <w:noProof w:val="0"/>
          <w:rtl/>
        </w:rPr>
        <w:t>כפי שפורטו בערר זה</w:t>
      </w:r>
      <w:r w:rsidRPr="00ED188B">
        <w:rPr>
          <w:rFonts w:ascii="Arial" w:hAnsi="Arial" w:hint="cs"/>
          <w:noProof w:val="0"/>
          <w:rtl/>
        </w:rPr>
        <w:t xml:space="preserve"> לא נדונו בפני המשיב. </w:t>
      </w:r>
    </w:p>
    <w:p w:rsidR="00147231" w:rsidRPr="00ED188B" w:rsidRDefault="00147231" w:rsidP="00147231">
      <w:pPr>
        <w:spacing w:line="360" w:lineRule="auto"/>
        <w:ind w:left="720" w:hanging="720"/>
        <w:jc w:val="both"/>
        <w:rPr>
          <w:rFonts w:ascii="Arial" w:hAnsi="Arial"/>
          <w:noProof w:val="0"/>
          <w:rtl/>
        </w:rPr>
      </w:pPr>
    </w:p>
    <w:p w:rsidR="00147231" w:rsidRDefault="00147231" w:rsidP="00ED188B">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 xml:space="preserve">ביום </w:t>
      </w:r>
      <w:r w:rsidR="00ED188B">
        <w:rPr>
          <w:rFonts w:ascii="Arial" w:hAnsi="Arial" w:hint="cs"/>
          <w:noProof w:val="0"/>
          <w:rtl/>
        </w:rPr>
        <w:t>9</w:t>
      </w:r>
      <w:r>
        <w:rPr>
          <w:rFonts w:ascii="Arial" w:hAnsi="Arial" w:hint="cs"/>
          <w:noProof w:val="0"/>
          <w:rtl/>
        </w:rPr>
        <w:t>.</w:t>
      </w:r>
      <w:r w:rsidR="00ED188B">
        <w:rPr>
          <w:rFonts w:ascii="Arial" w:hAnsi="Arial" w:hint="cs"/>
          <w:noProof w:val="0"/>
          <w:rtl/>
        </w:rPr>
        <w:t>6</w:t>
      </w:r>
      <w:r>
        <w:rPr>
          <w:rFonts w:ascii="Arial" w:hAnsi="Arial" w:hint="cs"/>
          <w:noProof w:val="0"/>
          <w:rtl/>
        </w:rPr>
        <w:t xml:space="preserve">.2016 התקיים דיון בהשגה שבו ביקשה העוררת כי המשיב ימתין 30 יום כדי שתציג אישור מפקיד שומה על תשלום המס הנובע מהעסקה. </w:t>
      </w:r>
    </w:p>
    <w:p w:rsidR="00147231" w:rsidRDefault="00147231" w:rsidP="00147231">
      <w:pPr>
        <w:spacing w:line="360" w:lineRule="auto"/>
        <w:ind w:left="720" w:hanging="720"/>
        <w:jc w:val="both"/>
        <w:rPr>
          <w:rFonts w:ascii="Arial" w:hAnsi="Arial"/>
          <w:noProof w:val="0"/>
          <w:rtl/>
        </w:rPr>
      </w:pPr>
    </w:p>
    <w:p w:rsidR="00147231" w:rsidRPr="00ED188B" w:rsidRDefault="00147231" w:rsidP="00501645">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r>
      <w:r w:rsidRPr="00ED188B">
        <w:rPr>
          <w:rFonts w:ascii="Arial" w:hAnsi="Arial" w:hint="cs"/>
          <w:noProof w:val="0"/>
          <w:rtl/>
        </w:rPr>
        <w:t xml:space="preserve">בהמשך לכך, ביום </w:t>
      </w:r>
      <w:r w:rsidR="00501645">
        <w:rPr>
          <w:rFonts w:ascii="Arial" w:hAnsi="Arial" w:hint="cs"/>
          <w:noProof w:val="0"/>
          <w:rtl/>
        </w:rPr>
        <w:t>21.9.2016</w:t>
      </w:r>
      <w:r w:rsidR="00EB6D68">
        <w:rPr>
          <w:rFonts w:ascii="Arial" w:hAnsi="Arial" w:hint="cs"/>
          <w:noProof w:val="0"/>
          <w:rtl/>
        </w:rPr>
        <w:t xml:space="preserve"> ה</w:t>
      </w:r>
      <w:r w:rsidRPr="00ED188B">
        <w:rPr>
          <w:rFonts w:ascii="Arial" w:hAnsi="Arial" w:hint="cs"/>
          <w:noProof w:val="0"/>
          <w:rtl/>
        </w:rPr>
        <w:t>תקיים דיון נוסף בהשגה שבו הציגה העוררת את תקציר השומות שהוצאו לה במס הכנסה לשנים 2000-1996 וטענה שבמסגרתן שילמה מס רווח הון בגין העסקה. בדיקת השומות על ידי המשיב העלתה שהעוררת שילמה מס בגין חלק מסוים מהתמורה שקיבלה בעסקה בסך 2,</w:t>
      </w:r>
      <w:r w:rsidR="0097247B" w:rsidRPr="00ED188B">
        <w:rPr>
          <w:rFonts w:ascii="Arial" w:hAnsi="Arial" w:hint="cs"/>
          <w:noProof w:val="0"/>
          <w:rtl/>
        </w:rPr>
        <w:t xml:space="preserve">891,659 ₪ וכי על יתרת התמורה לא שולם מס. </w:t>
      </w:r>
    </w:p>
    <w:p w:rsidR="0097247B" w:rsidRPr="00ED188B" w:rsidRDefault="0097247B" w:rsidP="00147231">
      <w:pPr>
        <w:spacing w:line="360" w:lineRule="auto"/>
        <w:ind w:left="720" w:hanging="720"/>
        <w:jc w:val="both"/>
        <w:rPr>
          <w:rFonts w:ascii="Arial" w:hAnsi="Arial"/>
          <w:noProof w:val="0"/>
          <w:rtl/>
        </w:rPr>
      </w:pPr>
    </w:p>
    <w:p w:rsidR="0097247B" w:rsidRPr="00ED188B" w:rsidRDefault="0097247B" w:rsidP="00147231">
      <w:pPr>
        <w:spacing w:line="360" w:lineRule="auto"/>
        <w:ind w:left="720" w:hanging="720"/>
        <w:jc w:val="both"/>
        <w:rPr>
          <w:rFonts w:ascii="Arial" w:hAnsi="Arial"/>
          <w:noProof w:val="0"/>
          <w:rtl/>
        </w:rPr>
      </w:pPr>
      <w:r w:rsidRPr="00ED188B">
        <w:rPr>
          <w:rFonts w:ascii="Arial" w:hAnsi="Arial" w:hint="cs"/>
          <w:noProof w:val="0"/>
          <w:rtl/>
        </w:rPr>
        <w:t>13.</w:t>
      </w:r>
      <w:r w:rsidRPr="00ED188B">
        <w:rPr>
          <w:rFonts w:ascii="Arial" w:hAnsi="Arial" w:hint="cs"/>
          <w:noProof w:val="0"/>
          <w:rtl/>
        </w:rPr>
        <w:tab/>
        <w:t>בהתאם לכך, ביום 14.11.2016 הודיע המשיב לעוררת על קבלת השגתה באופן חלקי, כך שתחויב במס שבח רק על החלק מהתמורה שבגינו לא שילמה מס רווח הון, כלומר על שווי מכירה 7,521,585 ₪. כפועל יוצא, נקבעה שומה ש</w:t>
      </w:r>
      <w:r w:rsidR="00ED188B">
        <w:rPr>
          <w:rFonts w:ascii="Arial" w:hAnsi="Arial" w:hint="cs"/>
          <w:noProof w:val="0"/>
          <w:rtl/>
        </w:rPr>
        <w:t xml:space="preserve">בה </w:t>
      </w:r>
      <w:r w:rsidRPr="00ED188B">
        <w:rPr>
          <w:rFonts w:ascii="Arial" w:hAnsi="Arial" w:hint="cs"/>
          <w:noProof w:val="0"/>
          <w:rtl/>
        </w:rPr>
        <w:t xml:space="preserve">הועמדה יתרת קרן המס על סך של 2,860,449 ₪. </w:t>
      </w:r>
    </w:p>
    <w:p w:rsidR="0097247B" w:rsidRDefault="0097247B" w:rsidP="00147231">
      <w:pPr>
        <w:spacing w:line="360" w:lineRule="auto"/>
        <w:ind w:left="720" w:hanging="720"/>
        <w:jc w:val="both"/>
        <w:rPr>
          <w:rFonts w:ascii="Arial" w:hAnsi="Arial"/>
          <w:noProof w:val="0"/>
          <w:rtl/>
        </w:rPr>
      </w:pPr>
    </w:p>
    <w:p w:rsidR="0097247B" w:rsidRDefault="0097247B" w:rsidP="00147231">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 xml:space="preserve">על החלטה זו לא הגישה העוררת ערר, כך </w:t>
      </w:r>
      <w:r w:rsidRPr="00ED188B">
        <w:rPr>
          <w:rFonts w:ascii="Arial" w:hAnsi="Arial" w:hint="cs"/>
          <w:noProof w:val="0"/>
          <w:rtl/>
        </w:rPr>
        <w:t>שהיא הפכה סופית ביום 15.12.2016.</w:t>
      </w:r>
      <w:r>
        <w:rPr>
          <w:rFonts w:ascii="Arial" w:hAnsi="Arial" w:hint="cs"/>
          <w:noProof w:val="0"/>
          <w:rtl/>
        </w:rPr>
        <w:t xml:space="preserve"> </w:t>
      </w:r>
    </w:p>
    <w:p w:rsidR="0097247B" w:rsidRPr="00ED188B" w:rsidRDefault="0097247B" w:rsidP="00147231">
      <w:pPr>
        <w:spacing w:line="360" w:lineRule="auto"/>
        <w:ind w:left="720" w:hanging="720"/>
        <w:jc w:val="both"/>
        <w:rPr>
          <w:rFonts w:ascii="Arial" w:hAnsi="Arial"/>
          <w:noProof w:val="0"/>
          <w:rtl/>
        </w:rPr>
      </w:pPr>
    </w:p>
    <w:p w:rsidR="0097247B" w:rsidRPr="00ED188B" w:rsidRDefault="0097247B" w:rsidP="00ED188B">
      <w:pPr>
        <w:spacing w:line="360" w:lineRule="auto"/>
        <w:ind w:left="720" w:hanging="720"/>
        <w:jc w:val="both"/>
        <w:rPr>
          <w:rFonts w:ascii="Arial" w:hAnsi="Arial"/>
          <w:noProof w:val="0"/>
          <w:rtl/>
        </w:rPr>
      </w:pPr>
      <w:r w:rsidRPr="00ED188B">
        <w:rPr>
          <w:rFonts w:ascii="Arial" w:hAnsi="Arial" w:hint="cs"/>
          <w:noProof w:val="0"/>
          <w:rtl/>
        </w:rPr>
        <w:t>15.</w:t>
      </w:r>
      <w:r w:rsidRPr="00ED188B">
        <w:rPr>
          <w:rFonts w:ascii="Arial" w:hAnsi="Arial" w:hint="cs"/>
          <w:noProof w:val="0"/>
          <w:rtl/>
        </w:rPr>
        <w:tab/>
        <w:t xml:space="preserve">משנמנעה העוררת </w:t>
      </w:r>
      <w:r w:rsidR="00ED188B">
        <w:rPr>
          <w:rFonts w:ascii="Arial" w:hAnsi="Arial" w:hint="cs"/>
          <w:noProof w:val="0"/>
          <w:rtl/>
        </w:rPr>
        <w:t>מתשלום</w:t>
      </w:r>
      <w:r w:rsidRPr="00ED188B">
        <w:rPr>
          <w:rFonts w:ascii="Arial" w:hAnsi="Arial" w:hint="cs"/>
          <w:noProof w:val="0"/>
          <w:rtl/>
        </w:rPr>
        <w:t xml:space="preserve"> המס הנובע מהשומה לאחר שזו הפכה לסופית, ולאחר שפעולות גביה שבהן נקט המשיב לא הועילו, הודיע לה המשיב כיום 16.</w:t>
      </w:r>
      <w:r w:rsidR="00ED188B">
        <w:rPr>
          <w:rFonts w:ascii="Arial" w:hAnsi="Arial" w:hint="cs"/>
          <w:noProof w:val="0"/>
          <w:rtl/>
        </w:rPr>
        <w:t>2</w:t>
      </w:r>
      <w:r w:rsidRPr="00ED188B">
        <w:rPr>
          <w:rFonts w:ascii="Arial" w:hAnsi="Arial" w:hint="cs"/>
          <w:noProof w:val="0"/>
          <w:rtl/>
        </w:rPr>
        <w:t xml:space="preserve">.2017 כי החליט לפעול לגביית המס בנסיבות מיוחדות בהתאם לסעיף 95א' לחוק, כך שייגבה מבעליה. בהתאם לכך, נדרשו העוררת או בעליה להסדיר את התשלום חוב המס בתוך 14 יום. הודעה זו נמסרה לחברה, לכתובת העוררת ובעליה ולעו"ד </w:t>
      </w:r>
      <w:proofErr w:type="spellStart"/>
      <w:r w:rsidR="00ED188B">
        <w:rPr>
          <w:rFonts w:ascii="Arial" w:hAnsi="Arial" w:hint="cs"/>
          <w:noProof w:val="0"/>
          <w:rtl/>
        </w:rPr>
        <w:t>טא</w:t>
      </w:r>
      <w:r w:rsidRPr="00ED188B">
        <w:rPr>
          <w:rFonts w:ascii="Arial" w:hAnsi="Arial" w:hint="cs"/>
          <w:noProof w:val="0"/>
          <w:rtl/>
        </w:rPr>
        <w:t>קו</w:t>
      </w:r>
      <w:proofErr w:type="spellEnd"/>
      <w:r w:rsidRPr="00ED188B">
        <w:rPr>
          <w:rFonts w:ascii="Arial" w:hAnsi="Arial" w:hint="cs"/>
          <w:noProof w:val="0"/>
          <w:rtl/>
        </w:rPr>
        <w:t xml:space="preserve"> </w:t>
      </w:r>
      <w:r w:rsidRPr="00ED188B">
        <w:rPr>
          <w:rFonts w:ascii="Arial" w:hAnsi="Arial"/>
          <w:noProof w:val="0"/>
          <w:rtl/>
        </w:rPr>
        <w:t>–</w:t>
      </w:r>
      <w:r w:rsidRPr="00ED188B">
        <w:rPr>
          <w:rFonts w:ascii="Arial" w:hAnsi="Arial" w:hint="cs"/>
          <w:noProof w:val="0"/>
          <w:rtl/>
        </w:rPr>
        <w:t xml:space="preserve"> שהודיע ביום 19.</w:t>
      </w:r>
      <w:r w:rsidR="00ED188B">
        <w:rPr>
          <w:rFonts w:ascii="Arial" w:hAnsi="Arial" w:hint="cs"/>
          <w:noProof w:val="0"/>
          <w:rtl/>
        </w:rPr>
        <w:t>2</w:t>
      </w:r>
      <w:r w:rsidRPr="00ED188B">
        <w:rPr>
          <w:rFonts w:ascii="Arial" w:hAnsi="Arial" w:hint="cs"/>
          <w:noProof w:val="0"/>
          <w:rtl/>
        </w:rPr>
        <w:t>.2017 כי הוסמך לייצגה אך בהשגה בלבד. ביום 26.</w:t>
      </w:r>
      <w:r w:rsidR="00ED188B">
        <w:rPr>
          <w:rFonts w:ascii="Arial" w:hAnsi="Arial" w:hint="cs"/>
          <w:noProof w:val="0"/>
          <w:rtl/>
        </w:rPr>
        <w:t>3</w:t>
      </w:r>
      <w:r w:rsidRPr="00ED188B">
        <w:rPr>
          <w:rFonts w:ascii="Arial" w:hAnsi="Arial" w:hint="cs"/>
          <w:noProof w:val="0"/>
          <w:rtl/>
        </w:rPr>
        <w:t>.2017 השיגו בעלי החברה על החלטת המשיב בעניין גביית המס</w:t>
      </w:r>
      <w:r w:rsidR="00ED188B">
        <w:rPr>
          <w:rFonts w:ascii="Arial" w:hAnsi="Arial" w:hint="cs"/>
          <w:noProof w:val="0"/>
          <w:rtl/>
        </w:rPr>
        <w:t xml:space="preserve"> שבה</w:t>
      </w:r>
      <w:r w:rsidRPr="00ED188B">
        <w:rPr>
          <w:rFonts w:ascii="Arial" w:hAnsi="Arial" w:hint="cs"/>
          <w:noProof w:val="0"/>
          <w:rtl/>
        </w:rPr>
        <w:t xml:space="preserve"> טענו שחיובה במס שגוי מיסודו. </w:t>
      </w:r>
    </w:p>
    <w:p w:rsidR="0097247B" w:rsidRPr="00ED188B" w:rsidRDefault="0097247B" w:rsidP="0097247B">
      <w:pPr>
        <w:spacing w:line="360" w:lineRule="auto"/>
        <w:ind w:left="720" w:hanging="720"/>
        <w:jc w:val="both"/>
        <w:rPr>
          <w:rFonts w:ascii="Arial" w:hAnsi="Arial"/>
          <w:noProof w:val="0"/>
          <w:rtl/>
        </w:rPr>
      </w:pPr>
    </w:p>
    <w:p w:rsidR="0097247B" w:rsidRDefault="0097247B" w:rsidP="00ED188B">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t xml:space="preserve">בין לבין פנתה העוררת לבית המשפט, במסגרת ההליך שבכותרת, בבקשה להארכת המועד להגשת ערר לפי סעיף 88 לחוק, וביום </w:t>
      </w:r>
      <w:r w:rsidR="00337BCC">
        <w:rPr>
          <w:rFonts w:ascii="Arial" w:hAnsi="Arial" w:hint="cs"/>
          <w:noProof w:val="0"/>
          <w:rtl/>
        </w:rPr>
        <w:t>22.</w:t>
      </w:r>
      <w:r w:rsidR="00ED188B">
        <w:rPr>
          <w:rFonts w:ascii="Arial" w:hAnsi="Arial" w:hint="cs"/>
          <w:noProof w:val="0"/>
          <w:rtl/>
        </w:rPr>
        <w:t>5</w:t>
      </w:r>
      <w:r w:rsidR="00337BCC">
        <w:rPr>
          <w:rFonts w:ascii="Arial" w:hAnsi="Arial" w:hint="cs"/>
          <w:noProof w:val="0"/>
          <w:rtl/>
        </w:rPr>
        <w:t xml:space="preserve">.2017 ניתנה החלטת בית משפט זה (כב' השופט משה יועד הכהן), הדוחה </w:t>
      </w:r>
      <w:r w:rsidR="00ED188B">
        <w:rPr>
          <w:rFonts w:ascii="Arial" w:hAnsi="Arial" w:hint="cs"/>
          <w:noProof w:val="0"/>
          <w:rtl/>
        </w:rPr>
        <w:t xml:space="preserve">את </w:t>
      </w:r>
      <w:r w:rsidR="00337BCC">
        <w:rPr>
          <w:rFonts w:ascii="Arial" w:hAnsi="Arial" w:hint="cs"/>
          <w:noProof w:val="0"/>
          <w:rtl/>
        </w:rPr>
        <w:t xml:space="preserve">בקשת העוררת להארכת המועד. </w:t>
      </w:r>
    </w:p>
    <w:p w:rsidR="00337BCC" w:rsidRDefault="00337BCC" w:rsidP="00337BCC">
      <w:pPr>
        <w:spacing w:line="360" w:lineRule="auto"/>
        <w:ind w:left="720" w:hanging="720"/>
        <w:jc w:val="both"/>
        <w:rPr>
          <w:rFonts w:ascii="Arial" w:hAnsi="Arial"/>
          <w:noProof w:val="0"/>
          <w:rtl/>
        </w:rPr>
      </w:pPr>
    </w:p>
    <w:p w:rsidR="00337BCC" w:rsidRDefault="00337BCC" w:rsidP="00EB6D68">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 xml:space="preserve">על החלטת בית המשפט מיום </w:t>
      </w:r>
      <w:r w:rsidR="00501645">
        <w:rPr>
          <w:rFonts w:ascii="Arial" w:hAnsi="Arial" w:hint="cs"/>
          <w:noProof w:val="0"/>
          <w:rtl/>
        </w:rPr>
        <w:t>22.5.2017</w:t>
      </w:r>
      <w:r>
        <w:rPr>
          <w:rFonts w:ascii="Arial" w:hAnsi="Arial" w:hint="cs"/>
          <w:noProof w:val="0"/>
          <w:rtl/>
        </w:rPr>
        <w:t xml:space="preserve"> לדחות את בקשת העוררת להארכת המועד להגשת ערר הגישה האחרונה ערעור לבית </w:t>
      </w:r>
      <w:r w:rsidR="00EB6D68">
        <w:rPr>
          <w:rFonts w:ascii="Arial" w:hAnsi="Arial" w:hint="cs"/>
          <w:noProof w:val="0"/>
          <w:rtl/>
        </w:rPr>
        <w:t>המשפט</w:t>
      </w:r>
      <w:r>
        <w:rPr>
          <w:rFonts w:ascii="Arial" w:hAnsi="Arial" w:hint="cs"/>
          <w:noProof w:val="0"/>
          <w:rtl/>
        </w:rPr>
        <w:t xml:space="preserve"> העליון (ע"א 4876/17). </w:t>
      </w:r>
    </w:p>
    <w:p w:rsidR="00337BCC" w:rsidRDefault="00337BCC" w:rsidP="00337BCC">
      <w:pPr>
        <w:spacing w:line="360" w:lineRule="auto"/>
        <w:ind w:left="720" w:hanging="720"/>
        <w:jc w:val="both"/>
        <w:rPr>
          <w:rFonts w:ascii="Arial" w:hAnsi="Arial"/>
          <w:noProof w:val="0"/>
          <w:rtl/>
        </w:rPr>
      </w:pPr>
    </w:p>
    <w:p w:rsidR="00337BCC" w:rsidRDefault="00337BCC" w:rsidP="00ED188B">
      <w:pPr>
        <w:spacing w:line="360" w:lineRule="auto"/>
        <w:ind w:left="720" w:hanging="720"/>
        <w:jc w:val="both"/>
        <w:rPr>
          <w:rFonts w:ascii="Arial" w:hAnsi="Arial"/>
          <w:noProof w:val="0"/>
          <w:rtl/>
        </w:rPr>
      </w:pPr>
      <w:r>
        <w:rPr>
          <w:rFonts w:ascii="Arial" w:hAnsi="Arial" w:hint="cs"/>
          <w:noProof w:val="0"/>
          <w:rtl/>
        </w:rPr>
        <w:lastRenderedPageBreak/>
        <w:t>18.</w:t>
      </w:r>
      <w:r>
        <w:rPr>
          <w:rFonts w:ascii="Arial" w:hAnsi="Arial"/>
          <w:noProof w:val="0"/>
          <w:rtl/>
        </w:rPr>
        <w:tab/>
      </w:r>
      <w:r>
        <w:rPr>
          <w:rFonts w:ascii="Arial" w:hAnsi="Arial" w:hint="cs"/>
          <w:noProof w:val="0"/>
          <w:rtl/>
        </w:rPr>
        <w:t>ביום 14.</w:t>
      </w:r>
      <w:r w:rsidR="00ED188B">
        <w:rPr>
          <w:rFonts w:ascii="Arial" w:hAnsi="Arial" w:hint="cs"/>
          <w:noProof w:val="0"/>
          <w:rtl/>
        </w:rPr>
        <w:t>8</w:t>
      </w:r>
      <w:r>
        <w:rPr>
          <w:rFonts w:ascii="Arial" w:hAnsi="Arial" w:hint="cs"/>
          <w:noProof w:val="0"/>
          <w:rtl/>
        </w:rPr>
        <w:t>.2017 ניתנה החלטת המ</w:t>
      </w:r>
      <w:r w:rsidR="00ED188B">
        <w:rPr>
          <w:rFonts w:ascii="Arial" w:hAnsi="Arial" w:hint="cs"/>
          <w:noProof w:val="0"/>
          <w:rtl/>
        </w:rPr>
        <w:t>שיב הדוחה את השגת בעלי החברה מי</w:t>
      </w:r>
      <w:r>
        <w:rPr>
          <w:rFonts w:ascii="Arial" w:hAnsi="Arial" w:hint="cs"/>
          <w:noProof w:val="0"/>
          <w:rtl/>
        </w:rPr>
        <w:t xml:space="preserve">ום </w:t>
      </w:r>
      <w:r w:rsidR="00ED188B">
        <w:rPr>
          <w:rFonts w:ascii="Arial" w:hAnsi="Arial" w:hint="cs"/>
          <w:noProof w:val="0"/>
          <w:rtl/>
        </w:rPr>
        <w:t>26</w:t>
      </w:r>
      <w:r>
        <w:rPr>
          <w:rFonts w:ascii="Arial" w:hAnsi="Arial" w:hint="cs"/>
          <w:noProof w:val="0"/>
          <w:rtl/>
        </w:rPr>
        <w:t>.</w:t>
      </w:r>
      <w:r w:rsidR="00ED188B">
        <w:rPr>
          <w:rFonts w:ascii="Arial" w:hAnsi="Arial" w:hint="cs"/>
          <w:noProof w:val="0"/>
          <w:rtl/>
        </w:rPr>
        <w:t>3</w:t>
      </w:r>
      <w:r>
        <w:rPr>
          <w:rFonts w:ascii="Arial" w:hAnsi="Arial" w:hint="cs"/>
          <w:noProof w:val="0"/>
          <w:rtl/>
        </w:rPr>
        <w:t>.2017, ועל החלטה זו הגישו בעלי החברה ערר לבית המשפט (</w:t>
      </w:r>
      <w:proofErr w:type="spellStart"/>
      <w:r>
        <w:rPr>
          <w:rFonts w:ascii="Arial" w:hAnsi="Arial" w:hint="cs"/>
          <w:noProof w:val="0"/>
          <w:rtl/>
        </w:rPr>
        <w:t>ו"ע</w:t>
      </w:r>
      <w:proofErr w:type="spellEnd"/>
      <w:r>
        <w:rPr>
          <w:rFonts w:ascii="Arial" w:hAnsi="Arial" w:hint="cs"/>
          <w:noProof w:val="0"/>
          <w:rtl/>
        </w:rPr>
        <w:t xml:space="preserve"> 9612-09-17, להלן "הערר בעניין הליכי הגביה"), ובהתאם להחלטת  ועדת הערר מיום 13.</w:t>
      </w:r>
      <w:r w:rsidR="00ED188B">
        <w:rPr>
          <w:rFonts w:ascii="Arial" w:hAnsi="Arial" w:hint="cs"/>
          <w:noProof w:val="0"/>
          <w:rtl/>
        </w:rPr>
        <w:t xml:space="preserve">2.2017 לאור הזיקה בין הערר </w:t>
      </w:r>
      <w:r>
        <w:rPr>
          <w:rFonts w:ascii="Arial" w:hAnsi="Arial" w:hint="cs"/>
          <w:noProof w:val="0"/>
          <w:rtl/>
        </w:rPr>
        <w:t xml:space="preserve">לבין ההליך דנן, הושהה בירורו עד למתן פסק דין בערעור העוררת לבית המשפט העליון. </w:t>
      </w:r>
    </w:p>
    <w:p w:rsidR="00337BCC" w:rsidRDefault="00337BCC" w:rsidP="00337BCC">
      <w:pPr>
        <w:spacing w:line="360" w:lineRule="auto"/>
        <w:ind w:left="720" w:hanging="720"/>
        <w:jc w:val="both"/>
        <w:rPr>
          <w:rFonts w:ascii="Arial" w:hAnsi="Arial"/>
          <w:noProof w:val="0"/>
          <w:rtl/>
        </w:rPr>
      </w:pPr>
    </w:p>
    <w:p w:rsidR="00337BCC" w:rsidRPr="0097247B" w:rsidRDefault="00337BCC" w:rsidP="00501645">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ביום 24.12.2018 ניתנה החלטת בית המשפט העליון בערעור העורר</w:t>
      </w:r>
      <w:r w:rsidR="00ED188B">
        <w:rPr>
          <w:rFonts w:ascii="Arial" w:hAnsi="Arial" w:hint="cs"/>
          <w:noProof w:val="0"/>
          <w:rtl/>
        </w:rPr>
        <w:t>ת</w:t>
      </w:r>
      <w:r>
        <w:rPr>
          <w:rFonts w:ascii="Arial" w:hAnsi="Arial" w:hint="cs"/>
          <w:noProof w:val="0"/>
          <w:rtl/>
        </w:rPr>
        <w:t xml:space="preserve"> ובמסגרתו נקבע, כי נסיבות העניין עולות כדי "טעם מיוחד" להארכת המועד להגשת ערר ומשכך יוחזר התיק לבית משפט </w:t>
      </w:r>
      <w:r w:rsidR="004B4DBB">
        <w:rPr>
          <w:rFonts w:ascii="Arial" w:hAnsi="Arial" w:hint="cs"/>
          <w:noProof w:val="0"/>
          <w:rtl/>
        </w:rPr>
        <w:t>זה</w:t>
      </w:r>
      <w:r>
        <w:rPr>
          <w:rFonts w:ascii="Arial" w:hAnsi="Arial" w:hint="cs"/>
          <w:noProof w:val="0"/>
          <w:rtl/>
        </w:rPr>
        <w:t xml:space="preserve"> לשמיעת הערר. כתנאי לשמיעת הערר חוי</w:t>
      </w:r>
      <w:r w:rsidR="002E510A">
        <w:rPr>
          <w:rFonts w:ascii="Arial" w:hAnsi="Arial" w:hint="cs"/>
          <w:noProof w:val="0"/>
          <w:rtl/>
        </w:rPr>
        <w:t>ב</w:t>
      </w:r>
      <w:r>
        <w:rPr>
          <w:rFonts w:ascii="Arial" w:hAnsi="Arial" w:hint="cs"/>
          <w:noProof w:val="0"/>
          <w:rtl/>
        </w:rPr>
        <w:t>ה העוררת לשלם את הוצאות המשיב בסך</w:t>
      </w:r>
      <w:r w:rsidR="002E510A">
        <w:rPr>
          <w:rFonts w:ascii="Arial" w:hAnsi="Arial" w:hint="cs"/>
          <w:noProof w:val="0"/>
          <w:rtl/>
        </w:rPr>
        <w:t xml:space="preserve"> 50,000 ₪ תוך 45 יום. </w:t>
      </w:r>
    </w:p>
    <w:p w:rsidR="00694556" w:rsidRDefault="00694556">
      <w:pPr>
        <w:spacing w:line="360" w:lineRule="auto"/>
        <w:jc w:val="both"/>
        <w:rPr>
          <w:rFonts w:ascii="Arial" w:hAnsi="Arial"/>
          <w:noProof w:val="0"/>
          <w:rtl/>
        </w:rPr>
      </w:pPr>
    </w:p>
    <w:p w:rsidR="002E510A" w:rsidRPr="002E510A" w:rsidRDefault="002E510A">
      <w:pPr>
        <w:spacing w:line="360" w:lineRule="auto"/>
        <w:jc w:val="both"/>
        <w:rPr>
          <w:rFonts w:ascii="Arial" w:hAnsi="Arial"/>
          <w:b/>
          <w:bCs/>
          <w:noProof w:val="0"/>
          <w:u w:val="single"/>
          <w:rtl/>
        </w:rPr>
      </w:pPr>
      <w:r w:rsidRPr="002E510A">
        <w:rPr>
          <w:rFonts w:ascii="Arial" w:hAnsi="Arial" w:hint="cs"/>
          <w:b/>
          <w:bCs/>
          <w:noProof w:val="0"/>
          <w:u w:val="single"/>
          <w:rtl/>
        </w:rPr>
        <w:t>טענות הצדדים בתמצית</w:t>
      </w:r>
    </w:p>
    <w:p w:rsidR="00694556" w:rsidRDefault="002E510A" w:rsidP="00EB6D68">
      <w:pPr>
        <w:spacing w:line="360" w:lineRule="auto"/>
        <w:ind w:left="720" w:hanging="720"/>
        <w:jc w:val="both"/>
        <w:rPr>
          <w:rFonts w:ascii="Arial" w:hAnsi="Arial"/>
          <w:noProof w:val="0"/>
          <w:rtl/>
        </w:rPr>
      </w:pPr>
      <w:r w:rsidRPr="002E510A">
        <w:rPr>
          <w:rFonts w:ascii="Arial" w:hAnsi="Arial" w:hint="cs"/>
          <w:noProof w:val="0"/>
          <w:rtl/>
        </w:rPr>
        <w:t>20.</w:t>
      </w:r>
      <w:r w:rsidRPr="002E510A">
        <w:rPr>
          <w:rFonts w:ascii="Arial" w:hAnsi="Arial" w:hint="cs"/>
          <w:noProof w:val="0"/>
          <w:rtl/>
        </w:rPr>
        <w:tab/>
        <w:t xml:space="preserve">הטענה העיקרית של העוררת היא כי בעסקת המכירה </w:t>
      </w:r>
      <w:proofErr w:type="spellStart"/>
      <w:r w:rsidRPr="002E510A">
        <w:rPr>
          <w:rFonts w:ascii="Arial" w:hAnsi="Arial" w:hint="cs"/>
          <w:noProof w:val="0"/>
          <w:rtl/>
        </w:rPr>
        <w:t>לציפחה</w:t>
      </w:r>
      <w:proofErr w:type="spellEnd"/>
      <w:r w:rsidRPr="002E510A">
        <w:rPr>
          <w:rFonts w:ascii="Arial" w:hAnsi="Arial" w:hint="cs"/>
          <w:noProof w:val="0"/>
          <w:rtl/>
        </w:rPr>
        <w:t xml:space="preserve"> נמכרה "טענה לזכות" </w:t>
      </w:r>
      <w:r>
        <w:rPr>
          <w:rFonts w:ascii="Arial" w:hAnsi="Arial" w:hint="cs"/>
          <w:noProof w:val="0"/>
          <w:rtl/>
        </w:rPr>
        <w:t xml:space="preserve">ביחס למקרקעין בלתי מסודרים; כי הממונה על הרכוש הנטוש </w:t>
      </w:r>
      <w:proofErr w:type="spellStart"/>
      <w:r>
        <w:rPr>
          <w:rFonts w:ascii="Arial" w:hAnsi="Arial" w:hint="cs"/>
          <w:noProof w:val="0"/>
          <w:rtl/>
        </w:rPr>
        <w:t>במינהל</w:t>
      </w:r>
      <w:proofErr w:type="spellEnd"/>
      <w:r>
        <w:rPr>
          <w:rFonts w:ascii="Arial" w:hAnsi="Arial" w:hint="cs"/>
          <w:noProof w:val="0"/>
          <w:rtl/>
        </w:rPr>
        <w:t xml:space="preserve"> האזרחי </w:t>
      </w:r>
      <w:proofErr w:type="spellStart"/>
      <w:r>
        <w:rPr>
          <w:rFonts w:ascii="Arial" w:hAnsi="Arial" w:hint="cs"/>
          <w:noProof w:val="0"/>
          <w:rtl/>
        </w:rPr>
        <w:t>באיו"ש</w:t>
      </w:r>
      <w:proofErr w:type="spellEnd"/>
      <w:r>
        <w:rPr>
          <w:rFonts w:ascii="Arial" w:hAnsi="Arial" w:hint="cs"/>
          <w:noProof w:val="0"/>
          <w:rtl/>
        </w:rPr>
        <w:t xml:space="preserve"> </w:t>
      </w:r>
      <w:r w:rsidR="00EB6D68">
        <w:rPr>
          <w:rFonts w:ascii="Arial" w:hAnsi="Arial" w:hint="cs"/>
          <w:noProof w:val="0"/>
          <w:rtl/>
        </w:rPr>
        <w:t xml:space="preserve">טרם הכיר </w:t>
      </w:r>
      <w:r>
        <w:rPr>
          <w:rFonts w:ascii="Arial" w:hAnsi="Arial" w:hint="cs"/>
          <w:noProof w:val="0"/>
          <w:rtl/>
        </w:rPr>
        <w:t>בזכויות העוררת ולא הקצה את המק</w:t>
      </w:r>
      <w:r w:rsidR="00AE31FB">
        <w:rPr>
          <w:rFonts w:ascii="Arial" w:hAnsi="Arial" w:hint="cs"/>
          <w:noProof w:val="0"/>
          <w:rtl/>
        </w:rPr>
        <w:t xml:space="preserve">רקעין לעוררת במסגרת הסכם חכירה, אין לעוררת כל מעמד על הקרקע מלבד קיומו של הסכם הרשאה לתכנון שאינו מבטיח דבר בקבלת הזכות והממונה יכול היה להקנות את הזכויות בקרקע לצד ג', מבלי שהעוררת יכולה הייתה  לבוא בכל טענה כלפיו. מסקנת </w:t>
      </w:r>
      <w:r w:rsidR="001A529C">
        <w:rPr>
          <w:rFonts w:ascii="Arial" w:hAnsi="Arial" w:hint="cs"/>
          <w:noProof w:val="0"/>
          <w:rtl/>
        </w:rPr>
        <w:t xml:space="preserve">העוררת היא, אפוא, </w:t>
      </w:r>
      <w:r w:rsidR="004B4DBB">
        <w:rPr>
          <w:rFonts w:ascii="Arial" w:hAnsi="Arial" w:hint="cs"/>
          <w:noProof w:val="0"/>
          <w:rtl/>
        </w:rPr>
        <w:t xml:space="preserve">כי </w:t>
      </w:r>
      <w:r w:rsidR="001A529C">
        <w:rPr>
          <w:rFonts w:ascii="Arial" w:hAnsi="Arial" w:hint="cs"/>
          <w:noProof w:val="0"/>
          <w:rtl/>
        </w:rPr>
        <w:t xml:space="preserve">לא הייתה  בידיה זכות המקרקעין ובהתאם לכך, היא לא הייתה חייבת בדיווח למשיב על העסקה ואין היא חייבת במס שבח. </w:t>
      </w:r>
    </w:p>
    <w:p w:rsidR="001A529C" w:rsidRDefault="001A529C" w:rsidP="00AE31FB">
      <w:pPr>
        <w:spacing w:line="360" w:lineRule="auto"/>
        <w:ind w:left="720" w:hanging="720"/>
        <w:jc w:val="both"/>
        <w:rPr>
          <w:rFonts w:ascii="Arial" w:hAnsi="Arial"/>
          <w:noProof w:val="0"/>
          <w:rtl/>
        </w:rPr>
      </w:pPr>
    </w:p>
    <w:p w:rsidR="001A529C" w:rsidRDefault="001A529C" w:rsidP="001A529C">
      <w:pPr>
        <w:spacing w:line="360" w:lineRule="auto"/>
        <w:ind w:left="720" w:hanging="720"/>
        <w:jc w:val="both"/>
        <w:rPr>
          <w:rFonts w:ascii="Arial" w:hAnsi="Arial"/>
          <w:noProof w:val="0"/>
          <w:rtl/>
        </w:rPr>
      </w:pPr>
      <w:r>
        <w:rPr>
          <w:rFonts w:ascii="Arial" w:hAnsi="Arial" w:hint="cs"/>
          <w:noProof w:val="0"/>
          <w:rtl/>
        </w:rPr>
        <w:t>21.</w:t>
      </w:r>
      <w:r>
        <w:rPr>
          <w:rFonts w:ascii="Arial" w:hAnsi="Arial" w:hint="cs"/>
          <w:noProof w:val="0"/>
          <w:rtl/>
        </w:rPr>
        <w:tab/>
        <w:t xml:space="preserve">בנוסף, טענה העוררת כי המשיב הכיר בכך שעסקת המכר נתונה לשומת מס הכנסה ואין להשית </w:t>
      </w:r>
      <w:r w:rsidR="004B4DBB">
        <w:rPr>
          <w:rFonts w:ascii="Arial" w:hAnsi="Arial" w:hint="cs"/>
          <w:noProof w:val="0"/>
          <w:rtl/>
        </w:rPr>
        <w:t xml:space="preserve">עליה </w:t>
      </w:r>
      <w:r>
        <w:rPr>
          <w:rFonts w:ascii="Arial" w:hAnsi="Arial" w:hint="cs"/>
          <w:noProof w:val="0"/>
          <w:rtl/>
        </w:rPr>
        <w:t xml:space="preserve">כפל מס, דהיינו, חיוב במס שבח וחיוב במס הכנסה. </w:t>
      </w:r>
    </w:p>
    <w:p w:rsidR="001A529C" w:rsidRDefault="004B4DBB" w:rsidP="001A529C">
      <w:pPr>
        <w:spacing w:line="360" w:lineRule="auto"/>
        <w:ind w:left="720" w:hanging="720"/>
        <w:jc w:val="both"/>
        <w:rPr>
          <w:rFonts w:ascii="Arial" w:hAnsi="Arial"/>
          <w:noProof w:val="0"/>
          <w:rtl/>
        </w:rPr>
      </w:pPr>
      <w:r>
        <w:rPr>
          <w:rFonts w:ascii="Arial" w:hAnsi="Arial" w:hint="cs"/>
          <w:noProof w:val="0"/>
          <w:rtl/>
        </w:rPr>
        <w:t xml:space="preserve"> </w:t>
      </w:r>
    </w:p>
    <w:p w:rsidR="001A529C" w:rsidRDefault="001A529C" w:rsidP="001A529C">
      <w:pPr>
        <w:spacing w:line="360" w:lineRule="auto"/>
        <w:ind w:left="720" w:hanging="720"/>
        <w:jc w:val="both"/>
        <w:rPr>
          <w:rFonts w:ascii="Arial" w:hAnsi="Arial"/>
          <w:noProof w:val="0"/>
          <w:rtl/>
        </w:rPr>
      </w:pPr>
      <w:r>
        <w:rPr>
          <w:rFonts w:ascii="Arial" w:hAnsi="Arial" w:hint="cs"/>
          <w:noProof w:val="0"/>
          <w:rtl/>
        </w:rPr>
        <w:t>22.</w:t>
      </w:r>
      <w:r>
        <w:rPr>
          <w:rFonts w:ascii="Arial" w:hAnsi="Arial" w:hint="cs"/>
          <w:noProof w:val="0"/>
          <w:rtl/>
        </w:rPr>
        <w:tab/>
        <w:t>כמו</w:t>
      </w:r>
      <w:r w:rsidR="004B4DBB">
        <w:rPr>
          <w:rFonts w:ascii="Arial" w:hAnsi="Arial" w:hint="cs"/>
          <w:noProof w:val="0"/>
          <w:rtl/>
        </w:rPr>
        <w:t xml:space="preserve"> כן</w:t>
      </w:r>
      <w:r>
        <w:rPr>
          <w:rFonts w:ascii="Arial" w:hAnsi="Arial" w:hint="cs"/>
          <w:noProof w:val="0"/>
          <w:rtl/>
        </w:rPr>
        <w:t xml:space="preserve">, נטען מטעם העוררת כי המשיב לא המציא אסמכתאות או הסברים לאופן בניית השומה המתוקנת וגם הסכם השומה מול </w:t>
      </w:r>
      <w:proofErr w:type="spellStart"/>
      <w:r>
        <w:rPr>
          <w:rFonts w:ascii="Arial" w:hAnsi="Arial" w:hint="cs"/>
          <w:noProof w:val="0"/>
          <w:rtl/>
        </w:rPr>
        <w:t>ציפחה</w:t>
      </w:r>
      <w:proofErr w:type="spellEnd"/>
      <w:r>
        <w:rPr>
          <w:rFonts w:ascii="Arial" w:hAnsi="Arial" w:hint="cs"/>
          <w:noProof w:val="0"/>
          <w:rtl/>
        </w:rPr>
        <w:t xml:space="preserve"> (הרוכשת) הוסתר מן העוררת ודי בכך כדי לפסול את השומה המתוקנת. </w:t>
      </w:r>
    </w:p>
    <w:p w:rsidR="001A529C" w:rsidRDefault="001A529C" w:rsidP="001A529C">
      <w:pPr>
        <w:spacing w:line="360" w:lineRule="auto"/>
        <w:ind w:left="720" w:hanging="720"/>
        <w:jc w:val="both"/>
        <w:rPr>
          <w:rFonts w:ascii="Arial" w:hAnsi="Arial"/>
          <w:noProof w:val="0"/>
          <w:rtl/>
        </w:rPr>
      </w:pPr>
    </w:p>
    <w:p w:rsidR="001A529C" w:rsidRDefault="001A529C" w:rsidP="001A529C">
      <w:pPr>
        <w:spacing w:line="360" w:lineRule="auto"/>
        <w:ind w:left="720" w:hanging="720"/>
        <w:jc w:val="both"/>
        <w:rPr>
          <w:rFonts w:ascii="Arial" w:hAnsi="Arial"/>
          <w:noProof w:val="0"/>
          <w:rtl/>
        </w:rPr>
      </w:pPr>
      <w:r>
        <w:rPr>
          <w:rFonts w:ascii="Arial" w:hAnsi="Arial" w:hint="cs"/>
          <w:noProof w:val="0"/>
          <w:rtl/>
        </w:rPr>
        <w:t>23.</w:t>
      </w:r>
      <w:r>
        <w:rPr>
          <w:rFonts w:ascii="Arial" w:hAnsi="Arial" w:hint="cs"/>
          <w:noProof w:val="0"/>
          <w:rtl/>
        </w:rPr>
        <w:tab/>
        <w:t xml:space="preserve">בכל הנוגע לחיוב אישי של העוררים, בעלי המניות בעוררת, נטען כי לא התקיימו התנאים הנדרשים בסעיף 95א' לחוק מיסוי מקרקעין, שכן חוב המס אינו סופי, מאחר והוא מצוי בהליך משפטי ומשכך, אינו בר גביה לפי הוראת הסעיף הנ"ל. </w:t>
      </w:r>
    </w:p>
    <w:p w:rsidR="001A529C" w:rsidRDefault="001A529C" w:rsidP="001A529C">
      <w:pPr>
        <w:spacing w:line="360" w:lineRule="auto"/>
        <w:ind w:left="720" w:hanging="720"/>
        <w:jc w:val="both"/>
        <w:rPr>
          <w:rFonts w:ascii="Arial" w:hAnsi="Arial"/>
          <w:noProof w:val="0"/>
          <w:rtl/>
        </w:rPr>
      </w:pPr>
    </w:p>
    <w:p w:rsidR="001A529C" w:rsidRDefault="001A529C" w:rsidP="001A529C">
      <w:pPr>
        <w:spacing w:line="360" w:lineRule="auto"/>
        <w:ind w:left="720" w:hanging="720"/>
        <w:jc w:val="both"/>
        <w:rPr>
          <w:rFonts w:ascii="Arial" w:hAnsi="Arial"/>
          <w:noProof w:val="0"/>
          <w:rtl/>
        </w:rPr>
      </w:pPr>
      <w:r>
        <w:rPr>
          <w:rFonts w:ascii="Arial" w:hAnsi="Arial" w:hint="cs"/>
          <w:noProof w:val="0"/>
          <w:rtl/>
        </w:rPr>
        <w:t>24.</w:t>
      </w:r>
      <w:r>
        <w:rPr>
          <w:rFonts w:ascii="Arial" w:hAnsi="Arial" w:hint="cs"/>
          <w:noProof w:val="0"/>
          <w:rtl/>
        </w:rPr>
        <w:tab/>
        <w:t>לטענת המשיב, המקרקעין הוכרזו כאדמות מדינ</w:t>
      </w:r>
      <w:r w:rsidR="004B4DBB">
        <w:rPr>
          <w:rFonts w:ascii="Arial" w:hAnsi="Arial" w:hint="cs"/>
          <w:noProof w:val="0"/>
          <w:rtl/>
        </w:rPr>
        <w:t>ה שה</w:t>
      </w:r>
      <w:r>
        <w:rPr>
          <w:rFonts w:ascii="Arial" w:hAnsi="Arial" w:hint="cs"/>
          <w:noProof w:val="0"/>
          <w:rtl/>
        </w:rPr>
        <w:t>וקצו לעוררת, תחילה בעת מתן הסכם הרשאה לתכנון ולאחר מכן בהסכמי פיתוח, כך שלכל הפחות הייתה ל</w:t>
      </w:r>
      <w:r w:rsidR="004B4DBB">
        <w:rPr>
          <w:rFonts w:ascii="Arial" w:hAnsi="Arial" w:hint="cs"/>
          <w:noProof w:val="0"/>
          <w:rtl/>
        </w:rPr>
        <w:t>עוררת זכות חוזית, שאותה היא מכר</w:t>
      </w:r>
      <w:r>
        <w:rPr>
          <w:rFonts w:ascii="Arial" w:hAnsi="Arial" w:hint="cs"/>
          <w:noProof w:val="0"/>
          <w:rtl/>
        </w:rPr>
        <w:t xml:space="preserve">ה </w:t>
      </w:r>
      <w:proofErr w:type="spellStart"/>
      <w:r>
        <w:rPr>
          <w:rFonts w:ascii="Arial" w:hAnsi="Arial" w:hint="cs"/>
          <w:noProof w:val="0"/>
          <w:rtl/>
        </w:rPr>
        <w:t>לציפחה</w:t>
      </w:r>
      <w:proofErr w:type="spellEnd"/>
      <w:r>
        <w:rPr>
          <w:rFonts w:ascii="Arial" w:hAnsi="Arial" w:hint="cs"/>
          <w:noProof w:val="0"/>
          <w:rtl/>
        </w:rPr>
        <w:t xml:space="preserve"> ועל כן, מדובר בעסקה החייבת במס שבח. </w:t>
      </w:r>
    </w:p>
    <w:p w:rsidR="001A529C" w:rsidRDefault="001A529C" w:rsidP="00AE31FB">
      <w:pPr>
        <w:spacing w:line="360" w:lineRule="auto"/>
        <w:ind w:left="720" w:hanging="720"/>
        <w:jc w:val="both"/>
        <w:rPr>
          <w:rFonts w:ascii="Arial" w:hAnsi="Arial"/>
          <w:noProof w:val="0"/>
          <w:rtl/>
        </w:rPr>
      </w:pPr>
    </w:p>
    <w:p w:rsidR="001A529C" w:rsidRDefault="001A529C" w:rsidP="00203D62">
      <w:pPr>
        <w:spacing w:line="360" w:lineRule="auto"/>
        <w:ind w:left="720" w:hanging="720"/>
        <w:jc w:val="both"/>
        <w:rPr>
          <w:rFonts w:ascii="Arial" w:hAnsi="Arial"/>
          <w:noProof w:val="0"/>
          <w:rtl/>
        </w:rPr>
      </w:pPr>
      <w:r>
        <w:rPr>
          <w:rFonts w:ascii="Arial" w:hAnsi="Arial" w:hint="cs"/>
          <w:noProof w:val="0"/>
          <w:rtl/>
        </w:rPr>
        <w:t>25.</w:t>
      </w:r>
      <w:r>
        <w:rPr>
          <w:rFonts w:ascii="Arial" w:hAnsi="Arial" w:hint="cs"/>
          <w:noProof w:val="0"/>
          <w:rtl/>
        </w:rPr>
        <w:tab/>
        <w:t>עוד טען המשיב כי העוררת התבק</w:t>
      </w:r>
      <w:r w:rsidR="00203D62">
        <w:rPr>
          <w:rFonts w:ascii="Arial" w:hAnsi="Arial" w:hint="cs"/>
          <w:noProof w:val="0"/>
          <w:rtl/>
        </w:rPr>
        <w:t>שה בדיוני ההשגה להמציא אישור מפ</w:t>
      </w:r>
      <w:r>
        <w:rPr>
          <w:rFonts w:ascii="Arial" w:hAnsi="Arial" w:hint="cs"/>
          <w:noProof w:val="0"/>
          <w:rtl/>
        </w:rPr>
        <w:t xml:space="preserve">קיד השומה, </w:t>
      </w:r>
      <w:r w:rsidR="00203D62">
        <w:rPr>
          <w:rFonts w:ascii="Arial" w:hAnsi="Arial" w:hint="cs"/>
          <w:noProof w:val="0"/>
          <w:rtl/>
        </w:rPr>
        <w:t>דבר שלא עלה בידה לעשות. זאת ועוד, המשיב הכיר בסכומים שהעוררת דיווחה לפקיד השומה וחייב אותה ב</w:t>
      </w:r>
      <w:r w:rsidR="004B4DBB">
        <w:rPr>
          <w:rFonts w:ascii="Arial" w:hAnsi="Arial" w:hint="cs"/>
          <w:noProof w:val="0"/>
          <w:rtl/>
        </w:rPr>
        <w:t xml:space="preserve">מס שבח </w:t>
      </w:r>
      <w:r w:rsidR="00501645">
        <w:rPr>
          <w:rFonts w:ascii="Arial" w:hAnsi="Arial" w:hint="cs"/>
          <w:noProof w:val="0"/>
          <w:rtl/>
        </w:rPr>
        <w:t>ב</w:t>
      </w:r>
      <w:r w:rsidR="00203D62">
        <w:rPr>
          <w:rFonts w:ascii="Arial" w:hAnsi="Arial" w:hint="cs"/>
          <w:noProof w:val="0"/>
          <w:rtl/>
        </w:rPr>
        <w:t xml:space="preserve">סכומים העולים על סכום הדיווח למס הכנסה. </w:t>
      </w:r>
    </w:p>
    <w:p w:rsidR="00203D62" w:rsidRDefault="00203D62" w:rsidP="00203D62">
      <w:pPr>
        <w:spacing w:line="360" w:lineRule="auto"/>
        <w:ind w:left="720" w:hanging="720"/>
        <w:jc w:val="both"/>
        <w:rPr>
          <w:rFonts w:ascii="Arial" w:hAnsi="Arial"/>
          <w:noProof w:val="0"/>
          <w:rtl/>
        </w:rPr>
      </w:pPr>
    </w:p>
    <w:p w:rsidR="00203D62" w:rsidRDefault="00203D62" w:rsidP="00203D62">
      <w:pPr>
        <w:spacing w:line="360" w:lineRule="auto"/>
        <w:ind w:left="720" w:hanging="720"/>
        <w:jc w:val="both"/>
        <w:rPr>
          <w:rFonts w:ascii="Arial" w:hAnsi="Arial"/>
          <w:noProof w:val="0"/>
          <w:rtl/>
        </w:rPr>
      </w:pPr>
      <w:r>
        <w:rPr>
          <w:rFonts w:ascii="Arial" w:hAnsi="Arial" w:hint="cs"/>
          <w:noProof w:val="0"/>
          <w:rtl/>
        </w:rPr>
        <w:t>26.</w:t>
      </w:r>
      <w:r>
        <w:rPr>
          <w:rFonts w:ascii="Arial" w:hAnsi="Arial" w:hint="cs"/>
          <w:noProof w:val="0"/>
          <w:rtl/>
        </w:rPr>
        <w:tab/>
        <w:t xml:space="preserve">בכל הנוגע לאי המצאת ההסכם בין המשיב לבין </w:t>
      </w:r>
      <w:proofErr w:type="spellStart"/>
      <w:r>
        <w:rPr>
          <w:rFonts w:ascii="Arial" w:hAnsi="Arial" w:hint="cs"/>
          <w:noProof w:val="0"/>
          <w:rtl/>
        </w:rPr>
        <w:t>ציפחה</w:t>
      </w:r>
      <w:proofErr w:type="spellEnd"/>
      <w:r>
        <w:rPr>
          <w:rFonts w:ascii="Arial" w:hAnsi="Arial" w:hint="cs"/>
          <w:noProof w:val="0"/>
          <w:rtl/>
        </w:rPr>
        <w:t xml:space="preserve">, נטען כי במהלך דיון ההוכחות הומצאו כרטיסי </w:t>
      </w:r>
      <w:proofErr w:type="spellStart"/>
      <w:r>
        <w:rPr>
          <w:rFonts w:ascii="Arial" w:hAnsi="Arial" w:hint="cs"/>
          <w:noProof w:val="0"/>
          <w:rtl/>
        </w:rPr>
        <w:t>חו"ז</w:t>
      </w:r>
      <w:proofErr w:type="spellEnd"/>
      <w:r>
        <w:rPr>
          <w:rFonts w:ascii="Arial" w:hAnsi="Arial" w:hint="cs"/>
          <w:noProof w:val="0"/>
          <w:rtl/>
        </w:rPr>
        <w:t xml:space="preserve"> של </w:t>
      </w:r>
      <w:proofErr w:type="spellStart"/>
      <w:r>
        <w:rPr>
          <w:rFonts w:ascii="Arial" w:hAnsi="Arial" w:hint="cs"/>
          <w:noProof w:val="0"/>
          <w:rtl/>
        </w:rPr>
        <w:t>ציפחה</w:t>
      </w:r>
      <w:proofErr w:type="spellEnd"/>
      <w:r>
        <w:rPr>
          <w:rFonts w:ascii="Arial" w:hAnsi="Arial" w:hint="cs"/>
          <w:noProof w:val="0"/>
          <w:rtl/>
        </w:rPr>
        <w:t xml:space="preserve">, המעידים על </w:t>
      </w:r>
      <w:r w:rsidR="00746F28">
        <w:rPr>
          <w:rFonts w:ascii="Arial" w:hAnsi="Arial" w:hint="cs"/>
          <w:noProof w:val="0"/>
          <w:rtl/>
        </w:rPr>
        <w:t xml:space="preserve">התשלומים ששילמה </w:t>
      </w:r>
      <w:proofErr w:type="spellStart"/>
      <w:r w:rsidR="00746F28">
        <w:rPr>
          <w:rFonts w:ascii="Arial" w:hAnsi="Arial" w:hint="cs"/>
          <w:noProof w:val="0"/>
          <w:rtl/>
        </w:rPr>
        <w:t>ציפחה</w:t>
      </w:r>
      <w:proofErr w:type="spellEnd"/>
      <w:r w:rsidR="00746F28">
        <w:rPr>
          <w:rFonts w:ascii="Arial" w:hAnsi="Arial" w:hint="cs"/>
          <w:noProof w:val="0"/>
          <w:rtl/>
        </w:rPr>
        <w:t xml:space="preserve"> לעוררת בגין רכישת הזכות במקרקעין. </w:t>
      </w:r>
    </w:p>
    <w:p w:rsidR="00746F28" w:rsidRDefault="00746F28" w:rsidP="00203D62">
      <w:pPr>
        <w:spacing w:line="360" w:lineRule="auto"/>
        <w:ind w:left="720" w:hanging="720"/>
        <w:jc w:val="both"/>
        <w:rPr>
          <w:rFonts w:ascii="Arial" w:hAnsi="Arial"/>
          <w:noProof w:val="0"/>
          <w:rtl/>
        </w:rPr>
      </w:pPr>
    </w:p>
    <w:p w:rsidR="00746F28" w:rsidRDefault="00746F28" w:rsidP="00746F28">
      <w:pPr>
        <w:spacing w:line="360" w:lineRule="auto"/>
        <w:ind w:left="720" w:hanging="720"/>
        <w:jc w:val="both"/>
        <w:rPr>
          <w:rFonts w:ascii="Arial" w:hAnsi="Arial"/>
          <w:noProof w:val="0"/>
          <w:rtl/>
        </w:rPr>
      </w:pPr>
      <w:r>
        <w:rPr>
          <w:rFonts w:ascii="Arial" w:hAnsi="Arial" w:hint="cs"/>
          <w:noProof w:val="0"/>
          <w:rtl/>
        </w:rPr>
        <w:t>27.</w:t>
      </w:r>
      <w:r>
        <w:rPr>
          <w:rFonts w:ascii="Arial" w:hAnsi="Arial" w:hint="cs"/>
          <w:noProof w:val="0"/>
          <w:rtl/>
        </w:rPr>
        <w:tab/>
        <w:t xml:space="preserve">בכל הנוגע לחיוב האישי של בעלי המניות, טען המשיב כי ההחלטה בהשגה נמסרה למייצג העוררת ומאחר ולא הוגשה השגה על ההחלטה, היא הפכה להיות חלוטה, דהיינו, מדובר היה בשומה סופית, דבר שהצדיק את הפעלת אמצעי הגבייה כלפי בעלי המניות. נטען כי במקרה הנדון התמלאו כל תנאי סעיף 95א' לחוק מיסוי מקרקעין ועל כן, אין מקום לקבלת טענות העוררים. </w:t>
      </w:r>
    </w:p>
    <w:p w:rsidR="00746F28" w:rsidRDefault="00746F28" w:rsidP="00746F28">
      <w:pPr>
        <w:spacing w:line="360" w:lineRule="auto"/>
        <w:ind w:left="720" w:hanging="720"/>
        <w:jc w:val="both"/>
        <w:rPr>
          <w:rFonts w:ascii="Arial" w:hAnsi="Arial"/>
          <w:noProof w:val="0"/>
          <w:rtl/>
        </w:rPr>
      </w:pPr>
    </w:p>
    <w:p w:rsidR="00746F28" w:rsidRPr="00594BDC" w:rsidRDefault="00746F28" w:rsidP="00746F28">
      <w:pPr>
        <w:spacing w:line="360" w:lineRule="auto"/>
        <w:ind w:left="720" w:hanging="720"/>
        <w:jc w:val="both"/>
        <w:rPr>
          <w:rFonts w:ascii="Arial" w:hAnsi="Arial"/>
          <w:b/>
          <w:bCs/>
          <w:noProof w:val="0"/>
          <w:u w:val="single"/>
          <w:rtl/>
        </w:rPr>
      </w:pPr>
      <w:r w:rsidRPr="00594BDC">
        <w:rPr>
          <w:rFonts w:ascii="Arial" w:hAnsi="Arial" w:hint="cs"/>
          <w:b/>
          <w:bCs/>
          <w:noProof w:val="0"/>
          <w:u w:val="single"/>
          <w:rtl/>
        </w:rPr>
        <w:t>דיון והכרעה</w:t>
      </w:r>
    </w:p>
    <w:p w:rsidR="00746F28" w:rsidRDefault="00746F28" w:rsidP="00594BDC">
      <w:pPr>
        <w:spacing w:line="360" w:lineRule="auto"/>
        <w:ind w:left="720" w:hanging="720"/>
        <w:jc w:val="both"/>
        <w:rPr>
          <w:rFonts w:ascii="Arial" w:hAnsi="Arial"/>
          <w:noProof w:val="0"/>
          <w:rtl/>
        </w:rPr>
      </w:pPr>
      <w:r>
        <w:rPr>
          <w:rFonts w:ascii="Arial" w:hAnsi="Arial" w:hint="cs"/>
          <w:noProof w:val="0"/>
          <w:rtl/>
        </w:rPr>
        <w:t>28.</w:t>
      </w:r>
      <w:r>
        <w:rPr>
          <w:rFonts w:ascii="Arial" w:hAnsi="Arial" w:hint="cs"/>
          <w:noProof w:val="0"/>
          <w:rtl/>
        </w:rPr>
        <w:tab/>
      </w:r>
      <w:r w:rsidR="00594BDC">
        <w:rPr>
          <w:rFonts w:ascii="Arial" w:hAnsi="Arial" w:hint="cs"/>
          <w:noProof w:val="0"/>
          <w:rtl/>
        </w:rPr>
        <w:t xml:space="preserve">חיוב בעלי המניות של העוררת במס מבוסס על חיוב העוררת עצמה. משום כך, תנאי להפעלת הסמכות לפי סעיף 95א' לחוק, הוא שהעוררת חויבה כדין במס שבח. על כן, נתחיל את הדיון במחלוקת בין המשיב לבין העוררת, בכל הנוגע לחיובה של האחרונה במס השבח. במידה וערר העוררת יידחה, יהיה מקום לדון במחלוקת בין הצדדים ביחס להתקיימות תנאי סעיף 95א' לחוק, על פיהם </w:t>
      </w:r>
      <w:r w:rsidR="00C5034D">
        <w:rPr>
          <w:rFonts w:ascii="Arial" w:hAnsi="Arial" w:hint="cs"/>
          <w:noProof w:val="0"/>
          <w:rtl/>
        </w:rPr>
        <w:t>חויבו</w:t>
      </w:r>
      <w:r w:rsidR="00594BDC">
        <w:rPr>
          <w:rFonts w:ascii="Arial" w:hAnsi="Arial" w:hint="cs"/>
          <w:noProof w:val="0"/>
          <w:rtl/>
        </w:rPr>
        <w:t xml:space="preserve"> בעלי המניות בתשלום המס. העוררת הפסיקה את פעילותה לפני זמן רב והיא חסרת נכסים. מכאן ברור כי במידה והעסקה חייבת במס שבח, האפשרות המעשית לגביית המס מתייחסת אך ורק לחיוב האישי של בעלי המניות, לפי סעיף 95א' לחוק. </w:t>
      </w:r>
    </w:p>
    <w:p w:rsidR="00594BDC" w:rsidRDefault="00594BDC" w:rsidP="00594BDC">
      <w:pPr>
        <w:spacing w:line="360" w:lineRule="auto"/>
        <w:ind w:left="720" w:hanging="720"/>
        <w:jc w:val="both"/>
        <w:rPr>
          <w:rFonts w:ascii="Arial" w:hAnsi="Arial"/>
          <w:noProof w:val="0"/>
          <w:rtl/>
        </w:rPr>
      </w:pPr>
    </w:p>
    <w:p w:rsidR="00594BDC" w:rsidRDefault="00594BDC" w:rsidP="00C5034D">
      <w:pPr>
        <w:spacing w:line="360" w:lineRule="auto"/>
        <w:ind w:left="720" w:hanging="720"/>
        <w:jc w:val="both"/>
        <w:rPr>
          <w:rFonts w:ascii="Arial" w:hAnsi="Arial"/>
          <w:noProof w:val="0"/>
          <w:rtl/>
        </w:rPr>
      </w:pPr>
      <w:r>
        <w:rPr>
          <w:rFonts w:ascii="Arial" w:hAnsi="Arial" w:hint="cs"/>
          <w:noProof w:val="0"/>
          <w:rtl/>
        </w:rPr>
        <w:t>29.</w:t>
      </w:r>
      <w:r>
        <w:rPr>
          <w:rFonts w:ascii="Arial" w:hAnsi="Arial" w:hint="cs"/>
          <w:noProof w:val="0"/>
          <w:rtl/>
        </w:rPr>
        <w:tab/>
        <w:t xml:space="preserve">נפתח, אפוא, את דיוננו בשאלת חיוב העוררת במס שבח, כאשר הסוגיה העיקרית הינה, האם מכרה העוררת </w:t>
      </w:r>
      <w:proofErr w:type="spellStart"/>
      <w:r>
        <w:rPr>
          <w:rFonts w:ascii="Arial" w:hAnsi="Arial" w:hint="cs"/>
          <w:noProof w:val="0"/>
          <w:rtl/>
        </w:rPr>
        <w:t>לציפחה</w:t>
      </w:r>
      <w:proofErr w:type="spellEnd"/>
      <w:r>
        <w:rPr>
          <w:rFonts w:ascii="Arial" w:hAnsi="Arial" w:hint="cs"/>
          <w:noProof w:val="0"/>
          <w:rtl/>
        </w:rPr>
        <w:t xml:space="preserve"> "זכות במקרקעין" במובן חוק מיסוי מקרקעין. </w:t>
      </w:r>
      <w:r w:rsidR="004B4DBB">
        <w:rPr>
          <w:rFonts w:ascii="Arial" w:hAnsi="Arial" w:hint="cs"/>
          <w:noProof w:val="0"/>
          <w:rtl/>
        </w:rPr>
        <w:t xml:space="preserve">השאלה העומדת לפנינו היא האם ערב עסקת המכירה </w:t>
      </w:r>
      <w:proofErr w:type="spellStart"/>
      <w:r w:rsidR="004B4DBB">
        <w:rPr>
          <w:rFonts w:ascii="Arial" w:hAnsi="Arial" w:hint="cs"/>
          <w:noProof w:val="0"/>
          <w:rtl/>
        </w:rPr>
        <w:t>לציפחה</w:t>
      </w:r>
      <w:proofErr w:type="spellEnd"/>
      <w:r w:rsidR="004B4DBB">
        <w:rPr>
          <w:rFonts w:ascii="Arial" w:hAnsi="Arial" w:hint="cs"/>
          <w:noProof w:val="0"/>
          <w:rtl/>
        </w:rPr>
        <w:t xml:space="preserve"> הייתה בידי העוררת, אשר רכשה (באמצעות קרן גאולת הקרקע) את זכויות בעלי המקרקעין הערבים, וחתמה על הסכם הרשאה </w:t>
      </w:r>
      <w:r w:rsidR="00C5034D">
        <w:rPr>
          <w:rFonts w:ascii="Arial" w:hAnsi="Arial" w:hint="cs"/>
          <w:noProof w:val="0"/>
          <w:rtl/>
        </w:rPr>
        <w:t>ל</w:t>
      </w:r>
      <w:r w:rsidR="004B4DBB">
        <w:rPr>
          <w:rFonts w:ascii="Arial" w:hAnsi="Arial" w:hint="cs"/>
          <w:noProof w:val="0"/>
          <w:rtl/>
        </w:rPr>
        <w:t xml:space="preserve">תכנון מול הממונה על הרכוש הנטוש </w:t>
      </w:r>
      <w:proofErr w:type="spellStart"/>
      <w:r w:rsidR="004B4DBB">
        <w:rPr>
          <w:rFonts w:ascii="Arial" w:hAnsi="Arial" w:hint="cs"/>
          <w:noProof w:val="0"/>
          <w:rtl/>
        </w:rPr>
        <w:t>באיו"ש</w:t>
      </w:r>
      <w:proofErr w:type="spellEnd"/>
      <w:r w:rsidR="004B4DBB">
        <w:rPr>
          <w:rFonts w:ascii="Arial" w:hAnsi="Arial" w:hint="cs"/>
          <w:noProof w:val="0"/>
          <w:rtl/>
        </w:rPr>
        <w:t>, זכות לקבל זכות במקרקעין (כטענ</w:t>
      </w:r>
      <w:r w:rsidR="00C5034D">
        <w:rPr>
          <w:rFonts w:ascii="Arial" w:hAnsi="Arial" w:hint="cs"/>
          <w:noProof w:val="0"/>
          <w:rtl/>
        </w:rPr>
        <w:t>ת המשיב), או שהייתה בידי העוררת</w:t>
      </w:r>
      <w:r w:rsidR="004B4DBB">
        <w:rPr>
          <w:rFonts w:ascii="Arial" w:hAnsi="Arial" w:hint="cs"/>
          <w:noProof w:val="0"/>
          <w:rtl/>
        </w:rPr>
        <w:t xml:space="preserve"> רק טענה לזכות (לפי גרסת העוררת), שאינה עולה כדי "זכות במקרקעין". לשם הכרעה במחלוקת זו נביא תחילה את הוראות חוק מיסוי מקרקעין ולאחר מכן את הפסיקה הרלבנטית.</w:t>
      </w:r>
    </w:p>
    <w:p w:rsidR="00594BDC" w:rsidRDefault="00594BDC" w:rsidP="00594BDC">
      <w:pPr>
        <w:spacing w:line="360" w:lineRule="auto"/>
        <w:ind w:left="720" w:hanging="720"/>
        <w:jc w:val="both"/>
        <w:rPr>
          <w:rFonts w:ascii="Arial" w:hAnsi="Arial"/>
          <w:noProof w:val="0"/>
          <w:rtl/>
        </w:rPr>
      </w:pPr>
    </w:p>
    <w:p w:rsidR="00594BDC" w:rsidRPr="004B4DBB" w:rsidRDefault="00594BDC" w:rsidP="00594BDC">
      <w:pPr>
        <w:spacing w:line="360" w:lineRule="auto"/>
        <w:ind w:left="720" w:hanging="720"/>
        <w:jc w:val="both"/>
        <w:rPr>
          <w:rFonts w:ascii="Arial" w:hAnsi="Arial"/>
          <w:noProof w:val="0"/>
          <w:u w:val="single"/>
          <w:rtl/>
        </w:rPr>
      </w:pPr>
      <w:r w:rsidRPr="004B4DBB">
        <w:rPr>
          <w:rFonts w:ascii="Arial" w:hAnsi="Arial" w:hint="cs"/>
          <w:noProof w:val="0"/>
          <w:u w:val="single"/>
          <w:rtl/>
        </w:rPr>
        <w:lastRenderedPageBreak/>
        <w:t xml:space="preserve">מכירת זכות במקרקעין </w:t>
      </w:r>
    </w:p>
    <w:p w:rsidR="00594BDC" w:rsidRDefault="00594BDC" w:rsidP="00594BDC">
      <w:pPr>
        <w:spacing w:line="360" w:lineRule="auto"/>
        <w:ind w:left="720" w:hanging="720"/>
        <w:jc w:val="both"/>
        <w:rPr>
          <w:rFonts w:ascii="Arial" w:hAnsi="Arial"/>
          <w:noProof w:val="0"/>
          <w:rtl/>
        </w:rPr>
      </w:pPr>
      <w:r>
        <w:rPr>
          <w:rFonts w:ascii="Arial" w:hAnsi="Arial" w:hint="cs"/>
          <w:noProof w:val="0"/>
          <w:rtl/>
        </w:rPr>
        <w:t>30.</w:t>
      </w:r>
      <w:r>
        <w:rPr>
          <w:rFonts w:ascii="Arial" w:hAnsi="Arial" w:hint="cs"/>
          <w:noProof w:val="0"/>
          <w:rtl/>
        </w:rPr>
        <w:tab/>
        <w:t>סעיף 1 לחוק כולל הגדרה של המונח "מכירה", על פיה:</w:t>
      </w:r>
    </w:p>
    <w:p w:rsidR="00594BDC" w:rsidRDefault="00B11A3E" w:rsidP="00B11A3E">
      <w:pPr>
        <w:spacing w:line="360" w:lineRule="auto"/>
        <w:ind w:left="720" w:hanging="720"/>
        <w:jc w:val="both"/>
        <w:rPr>
          <w:rFonts w:ascii="Arial" w:hAnsi="Arial"/>
          <w:noProof w:val="0"/>
          <w:rtl/>
        </w:rPr>
      </w:pPr>
      <w:r>
        <w:rPr>
          <w:rFonts w:ascii="Arial" w:hAnsi="Arial"/>
          <w:noProof w:val="0"/>
          <w:rtl/>
        </w:rPr>
        <w:tab/>
      </w:r>
      <w:r>
        <w:rPr>
          <w:rFonts w:ascii="Arial" w:hAnsi="Arial"/>
          <w:noProof w:val="0"/>
          <w:rtl/>
        </w:rPr>
        <w:tab/>
      </w:r>
      <w:r w:rsidR="00594BDC">
        <w:rPr>
          <w:rFonts w:ascii="Arial" w:hAnsi="Arial" w:hint="cs"/>
          <w:noProof w:val="0"/>
          <w:rtl/>
        </w:rPr>
        <w:t>"מכירה", לענ</w:t>
      </w:r>
      <w:r w:rsidR="004B4DBB">
        <w:rPr>
          <w:rFonts w:ascii="Arial" w:hAnsi="Arial" w:hint="cs"/>
          <w:noProof w:val="0"/>
          <w:rtl/>
        </w:rPr>
        <w:t>יין זכות במקרקעין, בין בתמורה וב</w:t>
      </w:r>
      <w:r w:rsidR="00594BDC">
        <w:rPr>
          <w:rFonts w:ascii="Arial" w:hAnsi="Arial" w:hint="cs"/>
          <w:noProof w:val="0"/>
          <w:rtl/>
        </w:rPr>
        <w:t xml:space="preserve">ין ללא תמורה - ... </w:t>
      </w:r>
    </w:p>
    <w:p w:rsidR="00594BDC" w:rsidRDefault="00594BDC" w:rsidP="00B11A3E">
      <w:pPr>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(2)</w:t>
      </w:r>
      <w:r w:rsidR="00B11A3E">
        <w:rPr>
          <w:rFonts w:ascii="Arial" w:hAnsi="Arial" w:hint="cs"/>
          <w:noProof w:val="0"/>
          <w:rtl/>
        </w:rPr>
        <w:t xml:space="preserve"> הענקתה של זכות לקבל זכות במקרקעין, וכן העברה או הסבה של זכות לקבל זכות במקרקעין או ויתור על זכות כאמור; </w:t>
      </w:r>
    </w:p>
    <w:p w:rsidR="00B11A3E" w:rsidRDefault="00B11A3E" w:rsidP="00B11A3E">
      <w:pPr>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 xml:space="preserve">(3) הענקתה של זכות להורות על הענקה, העברה או הסבה של זכות במקרקעין או על  ויתור על זכות במקרקעין, וכן העברתה או הסבתה של זכות להורות כאמור או ויתור עליה;...". </w:t>
      </w:r>
    </w:p>
    <w:p w:rsidR="004B4DBB" w:rsidRDefault="004B4DBB" w:rsidP="00B11A3E">
      <w:pPr>
        <w:spacing w:line="360" w:lineRule="auto"/>
        <w:ind w:left="1440" w:hanging="720"/>
        <w:jc w:val="both"/>
        <w:rPr>
          <w:rFonts w:ascii="Arial" w:hAnsi="Arial"/>
          <w:noProof w:val="0"/>
          <w:rtl/>
        </w:rPr>
      </w:pPr>
    </w:p>
    <w:p w:rsidR="00B11A3E" w:rsidRDefault="00B11A3E" w:rsidP="00B11A3E">
      <w:pPr>
        <w:spacing w:line="360" w:lineRule="auto"/>
        <w:ind w:left="720" w:hanging="720"/>
        <w:jc w:val="both"/>
        <w:rPr>
          <w:rFonts w:ascii="Arial" w:hAnsi="Arial"/>
          <w:noProof w:val="0"/>
          <w:rtl/>
        </w:rPr>
      </w:pPr>
      <w:r>
        <w:rPr>
          <w:rFonts w:ascii="Arial" w:hAnsi="Arial" w:hint="cs"/>
          <w:noProof w:val="0"/>
          <w:rtl/>
        </w:rPr>
        <w:t>31.</w:t>
      </w:r>
      <w:r>
        <w:rPr>
          <w:rFonts w:ascii="Arial" w:hAnsi="Arial"/>
          <w:noProof w:val="0"/>
          <w:rtl/>
        </w:rPr>
        <w:tab/>
      </w:r>
      <w:r>
        <w:rPr>
          <w:rFonts w:ascii="Arial" w:hAnsi="Arial" w:hint="cs"/>
          <w:noProof w:val="0"/>
          <w:rtl/>
        </w:rPr>
        <w:t xml:space="preserve">על פי הפסיקה, תפיסתו של חוק מיסוי מקרקעין את המושגים "מכירה" ו"זכות במקרקעין" היא תפיסה רחבה. עמד על כך בית המשפט העליון בע"א 7933/01 </w:t>
      </w:r>
      <w:proofErr w:type="spellStart"/>
      <w:r>
        <w:rPr>
          <w:rFonts w:ascii="Arial" w:hAnsi="Arial" w:hint="cs"/>
          <w:b/>
          <w:bCs/>
          <w:noProof w:val="0"/>
          <w:rtl/>
        </w:rPr>
        <w:t>סלובר</w:t>
      </w:r>
      <w:proofErr w:type="spellEnd"/>
      <w:r>
        <w:rPr>
          <w:rFonts w:ascii="Arial" w:hAnsi="Arial" w:hint="cs"/>
          <w:b/>
          <w:bCs/>
          <w:noProof w:val="0"/>
          <w:rtl/>
        </w:rPr>
        <w:t xml:space="preserve"> נ' מנהל מיסוי מקרקעין</w:t>
      </w:r>
      <w:r>
        <w:rPr>
          <w:rFonts w:ascii="Arial" w:hAnsi="Arial" w:hint="cs"/>
          <w:noProof w:val="0"/>
          <w:rtl/>
        </w:rPr>
        <w:t xml:space="preserve"> (11.6.08):</w:t>
      </w:r>
    </w:p>
    <w:p w:rsidR="006F1BE2" w:rsidRDefault="006F1BE2" w:rsidP="006F1BE2">
      <w:pPr>
        <w:spacing w:line="360" w:lineRule="auto"/>
        <w:ind w:left="1440"/>
        <w:jc w:val="both"/>
        <w:rPr>
          <w:rFonts w:ascii="Arial" w:hAnsi="Arial"/>
          <w:b/>
          <w:bCs/>
          <w:noProof w:val="0"/>
          <w:rtl/>
        </w:rPr>
      </w:pPr>
    </w:p>
    <w:p w:rsidR="00B11A3E" w:rsidRDefault="006F1BE2" w:rsidP="006F1BE2">
      <w:pPr>
        <w:spacing w:line="360" w:lineRule="auto"/>
        <w:ind w:left="1440"/>
        <w:jc w:val="both"/>
        <w:rPr>
          <w:rFonts w:ascii="Arial" w:hAnsi="Arial"/>
          <w:b/>
          <w:bCs/>
          <w:noProof w:val="0"/>
          <w:rtl/>
        </w:rPr>
      </w:pPr>
      <w:r w:rsidRPr="006F1BE2">
        <w:rPr>
          <w:rFonts w:ascii="Arial" w:hAnsi="Arial" w:hint="cs"/>
          <w:b/>
          <w:bCs/>
          <w:noProof w:val="0"/>
          <w:rtl/>
        </w:rPr>
        <w:t xml:space="preserve">תפיסתו של החוק </w:t>
      </w:r>
      <w:r w:rsidR="00B11A3E" w:rsidRPr="006F1BE2">
        <w:rPr>
          <w:rFonts w:ascii="Arial" w:hAnsi="Arial" w:hint="cs"/>
          <w:b/>
          <w:bCs/>
          <w:noProof w:val="0"/>
          <w:rtl/>
        </w:rPr>
        <w:t xml:space="preserve">את הגדרת המושגים 'זכות במקרקעין ו'מכירה' היא תפיסה רחבה, שאינה צמודה להגדרות הפורמליות של מושגים אלה בדין הכללי. תפיסה זו </w:t>
      </w:r>
      <w:proofErr w:type="spellStart"/>
      <w:r w:rsidR="00B11A3E" w:rsidRPr="006F1BE2">
        <w:rPr>
          <w:rFonts w:ascii="Arial" w:hAnsi="Arial" w:hint="cs"/>
          <w:b/>
          <w:bCs/>
          <w:noProof w:val="0"/>
          <w:rtl/>
        </w:rPr>
        <w:t>מקוה</w:t>
      </w:r>
      <w:proofErr w:type="spellEnd"/>
      <w:r w:rsidR="00B11A3E" w:rsidRPr="006F1BE2">
        <w:rPr>
          <w:rFonts w:ascii="Arial" w:hAnsi="Arial" w:hint="cs"/>
          <w:b/>
          <w:bCs/>
          <w:noProof w:val="0"/>
          <w:rtl/>
        </w:rPr>
        <w:t xml:space="preserve"> במגמה הבסיסית הטמונה בדיני המס לפרוש את רשת המס על עסקאות שעל פי מהותן הכלכלית </w:t>
      </w:r>
      <w:r w:rsidR="00B11A3E" w:rsidRPr="006F1BE2">
        <w:rPr>
          <w:rFonts w:ascii="Arial" w:hAnsi="Arial"/>
          <w:b/>
          <w:bCs/>
          <w:noProof w:val="0"/>
          <w:rtl/>
        </w:rPr>
        <w:t>–</w:t>
      </w:r>
      <w:r w:rsidR="00B11A3E" w:rsidRPr="006F1BE2">
        <w:rPr>
          <w:rFonts w:ascii="Arial" w:hAnsi="Arial" w:hint="cs"/>
          <w:b/>
          <w:bCs/>
          <w:noProof w:val="0"/>
          <w:rtl/>
        </w:rPr>
        <w:t xml:space="preserve"> ולאו </w:t>
      </w:r>
      <w:proofErr w:type="spellStart"/>
      <w:r w:rsidR="00B11A3E" w:rsidRPr="006F1BE2">
        <w:rPr>
          <w:rFonts w:ascii="Arial" w:hAnsi="Arial" w:hint="cs"/>
          <w:b/>
          <w:bCs/>
          <w:noProof w:val="0"/>
          <w:rtl/>
        </w:rPr>
        <w:t>דוקא</w:t>
      </w:r>
      <w:proofErr w:type="spellEnd"/>
      <w:r w:rsidR="00B11A3E" w:rsidRPr="006F1BE2">
        <w:rPr>
          <w:rFonts w:ascii="Arial" w:hAnsi="Arial" w:hint="cs"/>
          <w:b/>
          <w:bCs/>
          <w:noProof w:val="0"/>
          <w:rtl/>
        </w:rPr>
        <w:t xml:space="preserve"> המשפטית </w:t>
      </w:r>
      <w:r w:rsidR="00B11A3E" w:rsidRPr="006F1BE2">
        <w:rPr>
          <w:rFonts w:ascii="Arial" w:hAnsi="Arial"/>
          <w:b/>
          <w:bCs/>
          <w:noProof w:val="0"/>
          <w:rtl/>
        </w:rPr>
        <w:t>–</w:t>
      </w:r>
      <w:r w:rsidR="00B11A3E" w:rsidRPr="006F1BE2">
        <w:rPr>
          <w:rFonts w:ascii="Arial" w:hAnsi="Arial" w:hint="cs"/>
          <w:b/>
          <w:bCs/>
          <w:noProof w:val="0"/>
          <w:rtl/>
        </w:rPr>
        <w:t xml:space="preserve"> מהווה '</w:t>
      </w:r>
      <w:proofErr w:type="spellStart"/>
      <w:r w:rsidR="00B11A3E" w:rsidRPr="006F1BE2">
        <w:rPr>
          <w:rFonts w:ascii="Arial" w:hAnsi="Arial" w:hint="cs"/>
          <w:b/>
          <w:bCs/>
          <w:noProof w:val="0"/>
          <w:rtl/>
        </w:rPr>
        <w:t>ארוע</w:t>
      </w:r>
      <w:proofErr w:type="spellEnd"/>
      <w:r w:rsidR="00B11A3E" w:rsidRPr="006F1BE2">
        <w:rPr>
          <w:rFonts w:ascii="Arial" w:hAnsi="Arial" w:hint="cs"/>
          <w:b/>
          <w:bCs/>
          <w:noProof w:val="0"/>
          <w:rtl/>
        </w:rPr>
        <w:t xml:space="preserve"> המס', </w:t>
      </w:r>
      <w:r w:rsidRPr="006F1BE2">
        <w:rPr>
          <w:rFonts w:ascii="Arial" w:hAnsi="Arial" w:hint="cs"/>
          <w:b/>
          <w:bCs/>
          <w:noProof w:val="0"/>
          <w:rtl/>
        </w:rPr>
        <w:t>המצדיק את חיובן במס. דיני המס עשויים לחרוג, אפוא, בהגדרותיהם מהמסגרת המושגית המקובלת בדין הכללי.</w:t>
      </w:r>
    </w:p>
    <w:p w:rsidR="006F1BE2" w:rsidRDefault="006F1BE2" w:rsidP="006F1BE2">
      <w:pPr>
        <w:spacing w:line="360" w:lineRule="auto"/>
        <w:ind w:left="1440"/>
        <w:jc w:val="both"/>
        <w:rPr>
          <w:rFonts w:ascii="Arial" w:hAnsi="Arial"/>
          <w:b/>
          <w:bCs/>
          <w:noProof w:val="0"/>
          <w:rtl/>
        </w:rPr>
      </w:pPr>
    </w:p>
    <w:p w:rsidR="006F1BE2" w:rsidRPr="006F1BE2" w:rsidRDefault="006F1BE2" w:rsidP="00C5034D">
      <w:pPr>
        <w:spacing w:line="360" w:lineRule="auto"/>
        <w:ind w:left="1440"/>
        <w:jc w:val="both"/>
        <w:rPr>
          <w:rFonts w:ascii="Arial" w:hAnsi="Arial"/>
          <w:b/>
          <w:bCs/>
          <w:noProof w:val="0"/>
          <w:rtl/>
        </w:rPr>
      </w:pPr>
      <w:r>
        <w:rPr>
          <w:rFonts w:ascii="Arial" w:hAnsi="Arial" w:hint="cs"/>
          <w:b/>
          <w:bCs/>
          <w:noProof w:val="0"/>
          <w:rtl/>
        </w:rPr>
        <w:t xml:space="preserve">"החוק בהגדרה הרחבה של 'זכות במקרקעין' אינו מסתפק במיסוי נכסי מקרקעין. הוא ממסה </w:t>
      </w:r>
      <w:r w:rsidR="00990591">
        <w:rPr>
          <w:rFonts w:ascii="Arial" w:hAnsi="Arial" w:hint="cs"/>
          <w:b/>
          <w:bCs/>
          <w:noProof w:val="0"/>
          <w:rtl/>
        </w:rPr>
        <w:t xml:space="preserve">גם </w:t>
      </w:r>
      <w:r>
        <w:rPr>
          <w:rFonts w:ascii="Arial" w:hAnsi="Arial" w:hint="cs"/>
          <w:b/>
          <w:bCs/>
          <w:noProof w:val="0"/>
          <w:rtl/>
        </w:rPr>
        <w:t xml:space="preserve">את התחייבויות הקשורות בנכסי מקרקעין </w:t>
      </w:r>
      <w:r>
        <w:rPr>
          <w:rFonts w:ascii="Arial" w:hAnsi="Arial" w:hint="cs"/>
          <w:b/>
          <w:bCs/>
          <w:noProof w:val="0"/>
          <w:u w:val="single"/>
          <w:rtl/>
        </w:rPr>
        <w:t xml:space="preserve">(ע"א 183/65 י.ק. חברה לבניין נ' מנהל מס שבח מקרקעין, </w:t>
      </w:r>
      <w:proofErr w:type="spellStart"/>
      <w:r>
        <w:rPr>
          <w:rFonts w:ascii="Arial" w:hAnsi="Arial" w:hint="cs"/>
          <w:b/>
          <w:bCs/>
          <w:noProof w:val="0"/>
          <w:u w:val="single"/>
          <w:rtl/>
        </w:rPr>
        <w:t>פד"י</w:t>
      </w:r>
      <w:proofErr w:type="spellEnd"/>
      <w:r w:rsidRPr="006F1BE2">
        <w:rPr>
          <w:rFonts w:ascii="Arial" w:hAnsi="Arial" w:hint="cs"/>
          <w:b/>
          <w:bCs/>
          <w:noProof w:val="0"/>
          <w:rtl/>
        </w:rPr>
        <w:t xml:space="preserve"> כ(1)</w:t>
      </w:r>
      <w:r>
        <w:rPr>
          <w:rFonts w:ascii="Arial" w:hAnsi="Arial" w:hint="cs"/>
          <w:b/>
          <w:bCs/>
          <w:noProof w:val="0"/>
          <w:rtl/>
        </w:rPr>
        <w:t xml:space="preserve"> 433 (1966);  </w:t>
      </w:r>
      <w:proofErr w:type="spellStart"/>
      <w:r>
        <w:rPr>
          <w:rFonts w:ascii="Arial" w:hAnsi="Arial" w:hint="cs"/>
          <w:b/>
          <w:bCs/>
          <w:noProof w:val="0"/>
          <w:rtl/>
        </w:rPr>
        <w:t>נמדר</w:t>
      </w:r>
      <w:proofErr w:type="spellEnd"/>
      <w:r>
        <w:rPr>
          <w:rFonts w:ascii="Arial" w:hAnsi="Arial" w:hint="cs"/>
          <w:b/>
          <w:bCs/>
          <w:noProof w:val="0"/>
          <w:rtl/>
        </w:rPr>
        <w:t>-בסיס המס, שם, עמ' 244)</w:t>
      </w:r>
      <w:r w:rsidR="00C5034D">
        <w:rPr>
          <w:rFonts w:ascii="Arial" w:hAnsi="Arial" w:hint="cs"/>
          <w:b/>
          <w:bCs/>
          <w:noProof w:val="0"/>
          <w:rtl/>
        </w:rPr>
        <w:t>.</w:t>
      </w:r>
      <w:r>
        <w:rPr>
          <w:rFonts w:ascii="Arial" w:hAnsi="Arial" w:hint="cs"/>
          <w:b/>
          <w:bCs/>
          <w:noProof w:val="0"/>
          <w:rtl/>
        </w:rPr>
        <w:t xml:space="preserve"> המבחן להכללתה של זכות חוזית בגדר "זכות במקרקעין"</w:t>
      </w:r>
      <w:r w:rsidR="006959E8">
        <w:rPr>
          <w:rFonts w:ascii="Arial" w:hAnsi="Arial" w:hint="cs"/>
          <w:b/>
          <w:bCs/>
          <w:noProof w:val="0"/>
          <w:rtl/>
        </w:rPr>
        <w:t xml:space="preserve"> ל</w:t>
      </w:r>
      <w:r>
        <w:rPr>
          <w:rFonts w:ascii="Arial" w:hAnsi="Arial" w:hint="cs"/>
          <w:b/>
          <w:bCs/>
          <w:noProof w:val="0"/>
          <w:rtl/>
        </w:rPr>
        <w:t>צורך חוק המס הוא היותה כוללת מ</w:t>
      </w:r>
      <w:r w:rsidR="006959E8">
        <w:rPr>
          <w:rFonts w:ascii="Arial" w:hAnsi="Arial" w:hint="cs"/>
          <w:b/>
          <w:bCs/>
          <w:noProof w:val="0"/>
          <w:rtl/>
        </w:rPr>
        <w:t>א</w:t>
      </w:r>
      <w:r>
        <w:rPr>
          <w:rFonts w:ascii="Arial" w:hAnsi="Arial" w:hint="cs"/>
          <w:b/>
          <w:bCs/>
          <w:noProof w:val="0"/>
          <w:rtl/>
        </w:rPr>
        <w:t>פיינים ט</w:t>
      </w:r>
      <w:r w:rsidR="006959E8">
        <w:rPr>
          <w:rFonts w:ascii="Arial" w:hAnsi="Arial" w:hint="cs"/>
          <w:b/>
          <w:bCs/>
          <w:noProof w:val="0"/>
          <w:rtl/>
        </w:rPr>
        <w:t xml:space="preserve">יפוסיים של זכות </w:t>
      </w:r>
      <w:proofErr w:type="spellStart"/>
      <w:r w:rsidR="006959E8">
        <w:rPr>
          <w:rFonts w:ascii="Arial" w:hAnsi="Arial" w:hint="cs"/>
          <w:b/>
          <w:bCs/>
          <w:noProof w:val="0"/>
          <w:rtl/>
        </w:rPr>
        <w:t>רכושית</w:t>
      </w:r>
      <w:proofErr w:type="spellEnd"/>
      <w:r w:rsidR="006959E8">
        <w:rPr>
          <w:rFonts w:ascii="Arial" w:hAnsi="Arial" w:hint="cs"/>
          <w:b/>
          <w:bCs/>
          <w:noProof w:val="0"/>
          <w:rtl/>
        </w:rPr>
        <w:t xml:space="preserve"> במקרקעין מבחינת תוכנה הכלכלי... ההגדרה של 'זכות במקרקעין' לצורך דין המס היא, אפוא, רחבה ביותר, וכורכת עמה זכויות אובליגטוריות שונות בעלות אופי רכ</w:t>
      </w:r>
      <w:r w:rsidR="00C5034D">
        <w:rPr>
          <w:rFonts w:ascii="Arial" w:hAnsi="Arial" w:hint="cs"/>
          <w:b/>
          <w:bCs/>
          <w:noProof w:val="0"/>
          <w:rtl/>
        </w:rPr>
        <w:t>ו</w:t>
      </w:r>
      <w:r w:rsidR="006959E8">
        <w:rPr>
          <w:rFonts w:ascii="Arial" w:hAnsi="Arial" w:hint="cs"/>
          <w:b/>
          <w:bCs/>
          <w:noProof w:val="0"/>
          <w:rtl/>
        </w:rPr>
        <w:t xml:space="preserve">שי הקשורות במקרקעין, ובוודאי אלה שיש להם מאפיינים כאלה ואחרים של בעלות, חכירה, או הרשאה לעשות שימוש במקרקעין, שיש לה מאפיינים של בעלות או חכירה" </w:t>
      </w:r>
    </w:p>
    <w:p w:rsidR="001A529C" w:rsidRDefault="001A529C" w:rsidP="00AE31FB">
      <w:pPr>
        <w:spacing w:line="360" w:lineRule="auto"/>
        <w:ind w:left="720" w:hanging="720"/>
        <w:jc w:val="both"/>
        <w:rPr>
          <w:rFonts w:ascii="Arial" w:hAnsi="Arial"/>
          <w:noProof w:val="0"/>
          <w:rtl/>
        </w:rPr>
      </w:pPr>
    </w:p>
    <w:p w:rsidR="006959E8" w:rsidRDefault="006959E8" w:rsidP="006959E8">
      <w:pPr>
        <w:spacing w:line="360" w:lineRule="auto"/>
        <w:ind w:left="1440"/>
        <w:jc w:val="both"/>
        <w:rPr>
          <w:rFonts w:ascii="Arial" w:hAnsi="Arial"/>
          <w:b/>
          <w:bCs/>
          <w:noProof w:val="0"/>
          <w:rtl/>
        </w:rPr>
      </w:pPr>
      <w:r w:rsidRPr="006959E8">
        <w:rPr>
          <w:rFonts w:ascii="Arial" w:hAnsi="Arial" w:hint="cs"/>
          <w:b/>
          <w:bCs/>
          <w:noProof w:val="0"/>
          <w:rtl/>
        </w:rPr>
        <w:t>"</w:t>
      </w:r>
      <w:r>
        <w:rPr>
          <w:rFonts w:ascii="Arial" w:hAnsi="Arial" w:hint="cs"/>
          <w:b/>
          <w:bCs/>
          <w:noProof w:val="0"/>
          <w:rtl/>
        </w:rPr>
        <w:t>בחינת מהותה הכלכלית של העסקה נעשית, אפוא, באמצעות מתן הגדרות רחבות בחו</w:t>
      </w:r>
      <w:r w:rsidR="00990591">
        <w:rPr>
          <w:rFonts w:ascii="Arial" w:hAnsi="Arial" w:hint="cs"/>
          <w:b/>
          <w:bCs/>
          <w:noProof w:val="0"/>
          <w:rtl/>
        </w:rPr>
        <w:t>ק ליסודות העסקה המהווה אירוע מס</w:t>
      </w:r>
      <w:r>
        <w:rPr>
          <w:rFonts w:ascii="Arial" w:hAnsi="Arial" w:hint="cs"/>
          <w:b/>
          <w:bCs/>
          <w:noProof w:val="0"/>
          <w:rtl/>
        </w:rPr>
        <w:t xml:space="preserve">, ומתן פרשנות שיפוטית רחבה להגדרות אלה, התואמת את תכלית דין המס הנוגע לעניין. היא נעשית גם באמצעות ניתוח </w:t>
      </w:r>
      <w:r>
        <w:rPr>
          <w:rFonts w:ascii="Arial" w:hAnsi="Arial" w:hint="cs"/>
          <w:b/>
          <w:bCs/>
          <w:noProof w:val="0"/>
          <w:rtl/>
        </w:rPr>
        <w:lastRenderedPageBreak/>
        <w:t>העסקה על פי משמעותה הכלכלית ועל פי אופן ביצועה הלכה למעשה, תוך בחינה משולבת של ההסכם הכתוב והתנהגות הצדדים בפועל."</w:t>
      </w:r>
    </w:p>
    <w:p w:rsidR="006959E8" w:rsidRDefault="006959E8" w:rsidP="006959E8">
      <w:pPr>
        <w:spacing w:line="360" w:lineRule="auto"/>
        <w:jc w:val="both"/>
        <w:rPr>
          <w:rFonts w:ascii="Arial" w:hAnsi="Arial"/>
          <w:b/>
          <w:bCs/>
          <w:noProof w:val="0"/>
          <w:rtl/>
        </w:rPr>
      </w:pPr>
    </w:p>
    <w:p w:rsidR="006959E8" w:rsidRDefault="006959E8" w:rsidP="00471666">
      <w:pPr>
        <w:spacing w:line="360" w:lineRule="auto"/>
        <w:ind w:left="720" w:hanging="720"/>
        <w:jc w:val="both"/>
        <w:rPr>
          <w:rFonts w:ascii="Arial" w:hAnsi="Arial"/>
          <w:noProof w:val="0"/>
          <w:rtl/>
        </w:rPr>
      </w:pPr>
      <w:r w:rsidRPr="006959E8">
        <w:rPr>
          <w:rFonts w:ascii="Arial" w:hAnsi="Arial" w:hint="cs"/>
          <w:noProof w:val="0"/>
          <w:rtl/>
        </w:rPr>
        <w:t>32.</w:t>
      </w:r>
      <w:r w:rsidRPr="006959E8">
        <w:rPr>
          <w:rFonts w:ascii="Arial" w:hAnsi="Arial" w:hint="cs"/>
          <w:noProof w:val="0"/>
          <w:rtl/>
        </w:rPr>
        <w:tab/>
      </w:r>
      <w:r>
        <w:rPr>
          <w:rFonts w:ascii="Arial" w:hAnsi="Arial" w:hint="cs"/>
          <w:noProof w:val="0"/>
          <w:rtl/>
        </w:rPr>
        <w:t>עוד נקבע בפסיקה, כי בחוק מיסוי מקרקעין חרג המחוקק ממסגרת הקטגוריות של דיני הקניין הפורמליים. ב</w:t>
      </w:r>
      <w:r w:rsidR="00471666">
        <w:rPr>
          <w:rFonts w:ascii="Arial" w:hAnsi="Arial" w:hint="cs"/>
          <w:noProof w:val="0"/>
          <w:rtl/>
        </w:rPr>
        <w:t xml:space="preserve">ע"א 7394/03 </w:t>
      </w:r>
      <w:r w:rsidR="00471666">
        <w:rPr>
          <w:rFonts w:ascii="Arial" w:hAnsi="Arial" w:hint="cs"/>
          <w:b/>
          <w:bCs/>
          <w:noProof w:val="0"/>
          <w:rtl/>
        </w:rPr>
        <w:t xml:space="preserve">נכסי </w:t>
      </w:r>
      <w:proofErr w:type="spellStart"/>
      <w:r w:rsidR="00471666">
        <w:rPr>
          <w:rFonts w:ascii="Arial" w:hAnsi="Arial" w:hint="cs"/>
          <w:b/>
          <w:bCs/>
          <w:noProof w:val="0"/>
          <w:rtl/>
        </w:rPr>
        <w:t>ר.א.ר.ד</w:t>
      </w:r>
      <w:proofErr w:type="spellEnd"/>
      <w:r w:rsidR="00471666">
        <w:rPr>
          <w:rFonts w:ascii="Arial" w:hAnsi="Arial" w:hint="cs"/>
          <w:b/>
          <w:bCs/>
          <w:noProof w:val="0"/>
          <w:rtl/>
        </w:rPr>
        <w:t xml:space="preserve">. בע"מ נ' מנהל מיסוי מקרקעין </w:t>
      </w:r>
      <w:r w:rsidR="00471666" w:rsidRPr="00471666">
        <w:rPr>
          <w:rFonts w:ascii="Arial" w:hAnsi="Arial" w:hint="cs"/>
          <w:noProof w:val="0"/>
          <w:rtl/>
        </w:rPr>
        <w:t>(6.12.06) נקבע כך</w:t>
      </w:r>
      <w:r w:rsidR="00471666">
        <w:rPr>
          <w:rFonts w:ascii="Arial" w:hAnsi="Arial" w:hint="cs"/>
          <w:noProof w:val="0"/>
          <w:rtl/>
        </w:rPr>
        <w:t>:</w:t>
      </w:r>
    </w:p>
    <w:p w:rsidR="00471666" w:rsidRDefault="00471666" w:rsidP="00471666">
      <w:pPr>
        <w:spacing w:line="360" w:lineRule="auto"/>
        <w:ind w:left="720" w:hanging="720"/>
        <w:jc w:val="both"/>
        <w:rPr>
          <w:rFonts w:ascii="Arial" w:hAnsi="Arial"/>
          <w:noProof w:val="0"/>
          <w:rtl/>
        </w:rPr>
      </w:pPr>
    </w:p>
    <w:p w:rsidR="00471666" w:rsidRDefault="00471666" w:rsidP="00471666">
      <w:pPr>
        <w:spacing w:line="360" w:lineRule="auto"/>
        <w:ind w:left="1440"/>
        <w:jc w:val="both"/>
        <w:rPr>
          <w:rFonts w:ascii="Arial" w:hAnsi="Arial"/>
          <w:b/>
          <w:bCs/>
          <w:noProof w:val="0"/>
          <w:rtl/>
        </w:rPr>
      </w:pPr>
      <w:r>
        <w:rPr>
          <w:rFonts w:ascii="Arial" w:hAnsi="Arial" w:hint="cs"/>
          <w:b/>
          <w:bCs/>
          <w:noProof w:val="0"/>
          <w:rtl/>
        </w:rPr>
        <w:t xml:space="preserve">".. יתכנו מקרים שבהם פירושם של מושגים על פי הדין הכללי אין בו כדי לתת מענה ממצה לתכליתו של חוק המס. </w:t>
      </w:r>
      <w:proofErr w:type="spellStart"/>
      <w:r>
        <w:rPr>
          <w:rFonts w:ascii="Arial" w:hAnsi="Arial" w:hint="cs"/>
          <w:b/>
          <w:bCs/>
          <w:noProof w:val="0"/>
          <w:rtl/>
        </w:rPr>
        <w:t>במקרקים</w:t>
      </w:r>
      <w:proofErr w:type="spellEnd"/>
      <w:r>
        <w:rPr>
          <w:rFonts w:ascii="Arial" w:hAnsi="Arial" w:hint="cs"/>
          <w:b/>
          <w:bCs/>
          <w:noProof w:val="0"/>
          <w:rtl/>
        </w:rPr>
        <w:t xml:space="preserve"> כאלה, ואף זאת כבר צוין, לא מן הנמנע כי הפירוש שיינתן לאותו מושג עצמו לצורך דיני המס יסטה מן הפירוש הניתן לו על פי הדין הכללי... סטייה כזו עשויה להיות מוצדקת, בין השאר, נוכח הדינאמיות של חיי המסחר והכלכלה במהלכם נוצרות כל העת תבניות חדשות של עסקאות במקרקעין שיש </w:t>
      </w:r>
      <w:proofErr w:type="spellStart"/>
      <w:r>
        <w:rPr>
          <w:rFonts w:ascii="Arial" w:hAnsi="Arial" w:hint="cs"/>
          <w:b/>
          <w:bCs/>
          <w:noProof w:val="0"/>
          <w:rtl/>
        </w:rPr>
        <w:t>ליתן</w:t>
      </w:r>
      <w:proofErr w:type="spellEnd"/>
      <w:r>
        <w:rPr>
          <w:rFonts w:ascii="Arial" w:hAnsi="Arial" w:hint="cs"/>
          <w:b/>
          <w:bCs/>
          <w:noProof w:val="0"/>
          <w:rtl/>
        </w:rPr>
        <w:t xml:space="preserve"> להן מענה מבחינת דיני המס. תכליתם של דיני המס החותרים להטלת מס בהתאם למהות הכלכלית של העסקה, מחייבת אותנו ליישם במקרים אלה פרשנות גמישה..." </w:t>
      </w:r>
    </w:p>
    <w:p w:rsidR="000B1FCD" w:rsidRDefault="000B1FCD" w:rsidP="000B1FCD">
      <w:pPr>
        <w:spacing w:line="360" w:lineRule="auto"/>
        <w:jc w:val="both"/>
        <w:rPr>
          <w:rFonts w:ascii="Arial" w:hAnsi="Arial"/>
          <w:b/>
          <w:bCs/>
          <w:noProof w:val="0"/>
          <w:rtl/>
        </w:rPr>
      </w:pPr>
    </w:p>
    <w:p w:rsidR="000B1FCD" w:rsidRDefault="000B1FCD" w:rsidP="000B1FCD">
      <w:pPr>
        <w:spacing w:line="360" w:lineRule="auto"/>
        <w:ind w:left="720" w:hanging="720"/>
        <w:jc w:val="both"/>
        <w:rPr>
          <w:rFonts w:ascii="Arial" w:hAnsi="Arial"/>
          <w:noProof w:val="0"/>
          <w:rtl/>
        </w:rPr>
      </w:pPr>
      <w:r w:rsidRPr="000B1FCD">
        <w:rPr>
          <w:rFonts w:ascii="Arial" w:hAnsi="Arial" w:hint="cs"/>
          <w:noProof w:val="0"/>
          <w:rtl/>
        </w:rPr>
        <w:t>33.</w:t>
      </w:r>
      <w:r w:rsidRPr="000B1FCD">
        <w:rPr>
          <w:rFonts w:ascii="Arial" w:hAnsi="Arial" w:hint="cs"/>
          <w:noProof w:val="0"/>
          <w:rtl/>
        </w:rPr>
        <w:tab/>
      </w:r>
      <w:r>
        <w:rPr>
          <w:rFonts w:ascii="Arial" w:hAnsi="Arial" w:hint="cs"/>
          <w:noProof w:val="0"/>
          <w:rtl/>
        </w:rPr>
        <w:t xml:space="preserve">יפים לעניינו דבריו של פרופ' א' </w:t>
      </w:r>
      <w:proofErr w:type="spellStart"/>
      <w:r>
        <w:rPr>
          <w:rFonts w:ascii="Arial" w:hAnsi="Arial" w:hint="cs"/>
          <w:noProof w:val="0"/>
          <w:rtl/>
        </w:rPr>
        <w:t>נמדר</w:t>
      </w:r>
      <w:proofErr w:type="spellEnd"/>
      <w:r>
        <w:rPr>
          <w:rFonts w:ascii="Arial" w:hAnsi="Arial" w:hint="cs"/>
          <w:noProof w:val="0"/>
          <w:rtl/>
        </w:rPr>
        <w:t>, ביחס להגדרת "זכות במקרקעין" בחוק</w:t>
      </w:r>
      <w:r w:rsidR="00990591">
        <w:rPr>
          <w:rFonts w:ascii="Arial" w:hAnsi="Arial" w:hint="cs"/>
          <w:noProof w:val="0"/>
          <w:rtl/>
        </w:rPr>
        <w:t>,</w:t>
      </w:r>
      <w:r>
        <w:rPr>
          <w:rFonts w:ascii="Arial" w:hAnsi="Arial" w:hint="cs"/>
          <w:noProof w:val="0"/>
          <w:rtl/>
        </w:rPr>
        <w:t xml:space="preserve"> בספרו "מס</w:t>
      </w:r>
      <w:r w:rsidR="00990591">
        <w:rPr>
          <w:rFonts w:ascii="Arial" w:hAnsi="Arial" w:hint="cs"/>
          <w:noProof w:val="0"/>
          <w:rtl/>
        </w:rPr>
        <w:t xml:space="preserve"> שבח מקרקעין", חלק ראשון (בסיס ה</w:t>
      </w:r>
      <w:r>
        <w:rPr>
          <w:rFonts w:ascii="Arial" w:hAnsi="Arial" w:hint="cs"/>
          <w:noProof w:val="0"/>
          <w:rtl/>
        </w:rPr>
        <w:t xml:space="preserve">מס), מהדורה שביעית (2012) בעמ' 157-8: </w:t>
      </w:r>
    </w:p>
    <w:p w:rsidR="000B1FCD" w:rsidRDefault="000B1FCD" w:rsidP="000B1FCD">
      <w:pPr>
        <w:spacing w:line="360" w:lineRule="auto"/>
        <w:jc w:val="both"/>
        <w:rPr>
          <w:rFonts w:ascii="Arial" w:hAnsi="Arial"/>
          <w:noProof w:val="0"/>
          <w:rtl/>
        </w:rPr>
      </w:pPr>
    </w:p>
    <w:p w:rsidR="000B1FCD" w:rsidRPr="000B1FCD" w:rsidRDefault="000B1FCD" w:rsidP="000B1FCD">
      <w:pPr>
        <w:spacing w:line="360" w:lineRule="auto"/>
        <w:ind w:left="1440"/>
        <w:jc w:val="both"/>
        <w:rPr>
          <w:rFonts w:ascii="Arial" w:hAnsi="Arial"/>
          <w:b/>
          <w:bCs/>
          <w:noProof w:val="0"/>
          <w:rtl/>
        </w:rPr>
      </w:pPr>
      <w:r>
        <w:rPr>
          <w:rFonts w:ascii="Arial" w:hAnsi="Arial" w:hint="cs"/>
          <w:noProof w:val="0"/>
          <w:rtl/>
        </w:rPr>
        <w:t>"</w:t>
      </w:r>
      <w:r w:rsidRPr="000B1FCD">
        <w:rPr>
          <w:rFonts w:ascii="Arial" w:hAnsi="Arial" w:hint="cs"/>
          <w:b/>
          <w:bCs/>
          <w:noProof w:val="0"/>
          <w:rtl/>
        </w:rPr>
        <w:t xml:space="preserve">מטרתו של חוק מיסוי מקרקעין הינה למסות את השבח שנוצר ממכירתם של נכסים הוניים הקשורים בקשר הדוק עם המקרקעין. המאפיין את ה"נכסים" הללו </w:t>
      </w:r>
      <w:r w:rsidRPr="000B1FCD">
        <w:rPr>
          <w:rFonts w:ascii="Arial" w:hAnsi="Arial"/>
          <w:b/>
          <w:bCs/>
          <w:noProof w:val="0"/>
          <w:rtl/>
        </w:rPr>
        <w:t>–</w:t>
      </w:r>
      <w:r w:rsidRPr="000B1FCD">
        <w:rPr>
          <w:rFonts w:ascii="Arial" w:hAnsi="Arial" w:hint="cs"/>
          <w:b/>
          <w:bCs/>
          <w:noProof w:val="0"/>
          <w:rtl/>
        </w:rPr>
        <w:t xml:space="preserve"> הנקראים "זכות במקרקעין" </w:t>
      </w:r>
      <w:r w:rsidRPr="000B1FCD">
        <w:rPr>
          <w:rFonts w:ascii="Arial" w:hAnsi="Arial"/>
          <w:b/>
          <w:bCs/>
          <w:noProof w:val="0"/>
          <w:rtl/>
        </w:rPr>
        <w:t>–</w:t>
      </w:r>
      <w:r w:rsidRPr="000B1FCD">
        <w:rPr>
          <w:rFonts w:ascii="Arial" w:hAnsi="Arial" w:hint="cs"/>
          <w:b/>
          <w:bCs/>
          <w:noProof w:val="0"/>
          <w:rtl/>
        </w:rPr>
        <w:t xml:space="preserve"> אינה העובדה שהינם זכויות "קנייניות" כמשמעותן בחוק המקרקעין, אלא מידת הזדהותם עם </w:t>
      </w:r>
      <w:r w:rsidR="00990591">
        <w:rPr>
          <w:rFonts w:ascii="Arial" w:hAnsi="Arial" w:hint="cs"/>
          <w:b/>
          <w:bCs/>
          <w:noProof w:val="0"/>
          <w:rtl/>
        </w:rPr>
        <w:t xml:space="preserve">מקרקעין או עם היכולת </w:t>
      </w:r>
      <w:proofErr w:type="spellStart"/>
      <w:r w:rsidR="00990591">
        <w:rPr>
          <w:rFonts w:ascii="Arial" w:hAnsi="Arial" w:hint="cs"/>
          <w:b/>
          <w:bCs/>
          <w:noProof w:val="0"/>
          <w:rtl/>
        </w:rPr>
        <w:t>המירבית</w:t>
      </w:r>
      <w:proofErr w:type="spellEnd"/>
      <w:r w:rsidR="00990591">
        <w:rPr>
          <w:rFonts w:ascii="Arial" w:hAnsi="Arial" w:hint="cs"/>
          <w:b/>
          <w:bCs/>
          <w:noProof w:val="0"/>
          <w:rtl/>
        </w:rPr>
        <w:t xml:space="preserve"> ליה</w:t>
      </w:r>
      <w:r w:rsidRPr="000B1FCD">
        <w:rPr>
          <w:rFonts w:ascii="Arial" w:hAnsi="Arial" w:hint="cs"/>
          <w:b/>
          <w:bCs/>
          <w:noProof w:val="0"/>
          <w:rtl/>
        </w:rPr>
        <w:t xml:space="preserve">נות הנאה כלכלית מהם" .  </w:t>
      </w:r>
    </w:p>
    <w:p w:rsidR="006959E8" w:rsidRDefault="006959E8" w:rsidP="006959E8">
      <w:pPr>
        <w:spacing w:line="360" w:lineRule="auto"/>
        <w:jc w:val="both"/>
        <w:rPr>
          <w:rFonts w:ascii="Arial" w:hAnsi="Arial"/>
          <w:noProof w:val="0"/>
          <w:rtl/>
        </w:rPr>
      </w:pPr>
    </w:p>
    <w:p w:rsidR="00C32476" w:rsidRDefault="000B1FCD" w:rsidP="00C32476">
      <w:pPr>
        <w:spacing w:line="360" w:lineRule="auto"/>
        <w:ind w:left="720" w:hanging="720"/>
        <w:jc w:val="both"/>
        <w:rPr>
          <w:rFonts w:ascii="Arial" w:hAnsi="Arial"/>
          <w:noProof w:val="0"/>
          <w:rtl/>
        </w:rPr>
      </w:pPr>
      <w:r>
        <w:rPr>
          <w:rFonts w:ascii="Arial" w:hAnsi="Arial" w:hint="cs"/>
          <w:noProof w:val="0"/>
          <w:rtl/>
        </w:rPr>
        <w:t>34.</w:t>
      </w:r>
      <w:r>
        <w:rPr>
          <w:rFonts w:ascii="Arial" w:hAnsi="Arial" w:hint="cs"/>
          <w:noProof w:val="0"/>
          <w:rtl/>
        </w:rPr>
        <w:tab/>
        <w:t>לטענת המשיב, קיים במקרה זה השתק שיפוטי, המונע מן העוררים לכפור בכך שמדובר ב"זכות במקרקעין"</w:t>
      </w:r>
      <w:r w:rsidR="00990591">
        <w:rPr>
          <w:rFonts w:ascii="Arial" w:hAnsi="Arial" w:hint="cs"/>
          <w:noProof w:val="0"/>
          <w:rtl/>
        </w:rPr>
        <w:t>.</w:t>
      </w:r>
      <w:r>
        <w:rPr>
          <w:rFonts w:ascii="Arial" w:hAnsi="Arial" w:hint="cs"/>
          <w:noProof w:val="0"/>
          <w:rtl/>
        </w:rPr>
        <w:t xml:space="preserve"> הכוונה להליך שהתנהל בבית המשפט לענייני משפחה בעניין עזבון המנוח שמואל עינב ז"ל. יפתח עינב טען בבית המשפט לענייני משפחה כנגד זכותה של אחותו לקבלת הזכויות במקרקעין שהיו למנוח. </w:t>
      </w:r>
      <w:r w:rsidR="00C32476">
        <w:rPr>
          <w:rFonts w:ascii="Arial" w:hAnsi="Arial" w:hint="cs"/>
          <w:noProof w:val="0"/>
          <w:rtl/>
        </w:rPr>
        <w:t xml:space="preserve">נטען כי המנוח הקנה לבנו יפתח את הזכויות במקרקעין בעודו בחיים ועל כן, אין מדובר בנכסי העיזבון. המנוח, שמואל עינב ז"ל, העביר לבנו במתנה ללא תמורה את זכויותיו במקרקעין שהוחזקו עבורו בנאמנות על ידי הקרן לגאולת הקרקע. מדובר במקרקעין </w:t>
      </w:r>
      <w:proofErr w:type="spellStart"/>
      <w:r w:rsidR="00C32476">
        <w:rPr>
          <w:rFonts w:ascii="Arial" w:hAnsi="Arial" w:hint="cs"/>
          <w:noProof w:val="0"/>
          <w:rtl/>
        </w:rPr>
        <w:t>באיו"ש</w:t>
      </w:r>
      <w:proofErr w:type="spellEnd"/>
      <w:r w:rsidR="00C32476">
        <w:rPr>
          <w:rFonts w:ascii="Arial" w:hAnsi="Arial" w:hint="cs"/>
          <w:noProof w:val="0"/>
          <w:rtl/>
        </w:rPr>
        <w:t xml:space="preserve"> באזור העיר מודיעין עילית</w:t>
      </w:r>
      <w:r w:rsidR="00990591">
        <w:rPr>
          <w:rFonts w:ascii="Arial" w:hAnsi="Arial" w:hint="cs"/>
          <w:noProof w:val="0"/>
          <w:rtl/>
        </w:rPr>
        <w:t>,</w:t>
      </w:r>
      <w:r w:rsidR="00C32476">
        <w:rPr>
          <w:rFonts w:ascii="Arial" w:hAnsi="Arial" w:hint="cs"/>
          <w:noProof w:val="0"/>
          <w:rtl/>
        </w:rPr>
        <w:t xml:space="preserve"> בחטיבות קרקע הידועות כרמות </w:t>
      </w:r>
      <w:proofErr w:type="spellStart"/>
      <w:r w:rsidR="00C32476">
        <w:rPr>
          <w:rFonts w:ascii="Arial" w:hAnsi="Arial" w:hint="cs"/>
          <w:noProof w:val="0"/>
          <w:rtl/>
        </w:rPr>
        <w:t>מתיתיהו</w:t>
      </w:r>
      <w:proofErr w:type="spellEnd"/>
      <w:r w:rsidR="00C32476">
        <w:rPr>
          <w:rFonts w:ascii="Arial" w:hAnsi="Arial" w:hint="cs"/>
          <w:noProof w:val="0"/>
          <w:rtl/>
        </w:rPr>
        <w:t xml:space="preserve"> צפון, אדמות כפר </w:t>
      </w:r>
      <w:r w:rsidR="00990591">
        <w:rPr>
          <w:rFonts w:ascii="Arial" w:hAnsi="Arial" w:hint="cs"/>
          <w:noProof w:val="0"/>
          <w:rtl/>
        </w:rPr>
        <w:t xml:space="preserve">דיר </w:t>
      </w:r>
      <w:proofErr w:type="spellStart"/>
      <w:r w:rsidR="00990591">
        <w:rPr>
          <w:rFonts w:ascii="Arial" w:hAnsi="Arial" w:hint="cs"/>
          <w:noProof w:val="0"/>
          <w:rtl/>
        </w:rPr>
        <w:t>קאדיס</w:t>
      </w:r>
      <w:proofErr w:type="spellEnd"/>
      <w:r w:rsidR="00990591">
        <w:rPr>
          <w:rFonts w:ascii="Arial" w:hAnsi="Arial" w:hint="cs"/>
          <w:noProof w:val="0"/>
          <w:rtl/>
        </w:rPr>
        <w:t>, גוש 2. הזכות הנטענת ב</w:t>
      </w:r>
      <w:r w:rsidR="00C32476">
        <w:rPr>
          <w:rFonts w:ascii="Arial" w:hAnsi="Arial" w:hint="cs"/>
          <w:noProof w:val="0"/>
          <w:rtl/>
        </w:rPr>
        <w:t xml:space="preserve">קרקעות </w:t>
      </w:r>
      <w:r w:rsidR="00C32476">
        <w:rPr>
          <w:rFonts w:ascii="Arial" w:hAnsi="Arial" w:hint="cs"/>
          <w:noProof w:val="0"/>
          <w:rtl/>
        </w:rPr>
        <w:lastRenderedPageBreak/>
        <w:t xml:space="preserve">הועברה בנאמנות לקרן לגאולת הקרקע הרשומה </w:t>
      </w:r>
      <w:proofErr w:type="spellStart"/>
      <w:r w:rsidR="00C32476">
        <w:rPr>
          <w:rFonts w:ascii="Arial" w:hAnsi="Arial" w:hint="cs"/>
          <w:noProof w:val="0"/>
          <w:rtl/>
        </w:rPr>
        <w:t>באיו</w:t>
      </w:r>
      <w:r w:rsidR="00990591">
        <w:rPr>
          <w:rFonts w:ascii="Arial" w:hAnsi="Arial" w:hint="cs"/>
          <w:noProof w:val="0"/>
          <w:rtl/>
        </w:rPr>
        <w:t>"</w:t>
      </w:r>
      <w:r w:rsidR="00C32476">
        <w:rPr>
          <w:rFonts w:ascii="Arial" w:hAnsi="Arial" w:hint="cs"/>
          <w:noProof w:val="0"/>
          <w:rtl/>
        </w:rPr>
        <w:t>ש</w:t>
      </w:r>
      <w:proofErr w:type="spellEnd"/>
      <w:r w:rsidR="00C32476">
        <w:rPr>
          <w:rFonts w:ascii="Arial" w:hAnsi="Arial" w:hint="cs"/>
          <w:noProof w:val="0"/>
          <w:rtl/>
        </w:rPr>
        <w:t xml:space="preserve"> כחברה ירדנית, לאור האיסור לבצע עסקה במקרקעין על ידי מי שאינו אזרח  ירדני או תושב מקומי </w:t>
      </w:r>
      <w:proofErr w:type="spellStart"/>
      <w:r w:rsidR="00C32476">
        <w:rPr>
          <w:rFonts w:ascii="Arial" w:hAnsi="Arial" w:hint="cs"/>
          <w:noProof w:val="0"/>
          <w:rtl/>
        </w:rPr>
        <w:t>באיו"ש</w:t>
      </w:r>
      <w:proofErr w:type="spellEnd"/>
      <w:r w:rsidR="00C32476">
        <w:rPr>
          <w:rFonts w:ascii="Arial" w:hAnsi="Arial" w:hint="cs"/>
          <w:noProof w:val="0"/>
          <w:rtl/>
        </w:rPr>
        <w:t xml:space="preserve">. </w:t>
      </w:r>
    </w:p>
    <w:p w:rsidR="00C32476" w:rsidRDefault="00C32476" w:rsidP="00C32476">
      <w:pPr>
        <w:spacing w:line="360" w:lineRule="auto"/>
        <w:ind w:left="720" w:hanging="720"/>
        <w:jc w:val="both"/>
        <w:rPr>
          <w:rFonts w:ascii="Arial" w:hAnsi="Arial"/>
          <w:noProof w:val="0"/>
          <w:rtl/>
        </w:rPr>
      </w:pPr>
    </w:p>
    <w:p w:rsidR="00C32476" w:rsidRDefault="00C32476" w:rsidP="00735BA9">
      <w:pPr>
        <w:spacing w:line="360" w:lineRule="auto"/>
        <w:ind w:left="720" w:hanging="720"/>
        <w:jc w:val="both"/>
        <w:rPr>
          <w:rFonts w:ascii="Arial" w:hAnsi="Arial"/>
          <w:noProof w:val="0"/>
          <w:rtl/>
        </w:rPr>
      </w:pPr>
      <w:r>
        <w:rPr>
          <w:rFonts w:ascii="Arial" w:hAnsi="Arial" w:hint="cs"/>
          <w:noProof w:val="0"/>
          <w:rtl/>
        </w:rPr>
        <w:t>35.</w:t>
      </w:r>
      <w:r>
        <w:rPr>
          <w:rFonts w:ascii="Arial" w:hAnsi="Arial" w:hint="cs"/>
          <w:noProof w:val="0"/>
          <w:rtl/>
        </w:rPr>
        <w:tab/>
        <w:t xml:space="preserve">בהסכם מיום 15.11.1990 נקבע בסעיף 2 כי המעביר (האב המנוח) נותן במתנה גמורה ללא תמורה את כל זכויותיו במקרקעין לבנו יפתח,  מקבל המתנה. המנוח שלח מכתב לקרן ולב"כ הקרקע, </w:t>
      </w:r>
      <w:r w:rsidR="00990591">
        <w:rPr>
          <w:rFonts w:ascii="Arial" w:hAnsi="Arial" w:hint="cs"/>
          <w:noProof w:val="0"/>
          <w:rtl/>
        </w:rPr>
        <w:t xml:space="preserve">ולב"כ הקרן, </w:t>
      </w:r>
      <w:r>
        <w:rPr>
          <w:rFonts w:ascii="Arial" w:hAnsi="Arial" w:hint="cs"/>
          <w:noProof w:val="0"/>
          <w:rtl/>
        </w:rPr>
        <w:t>עו"ד גליק, שכותרתו - "כתב העברת זכויות והוראות בלתי חוזרות". במכתב הצהיר המנוח כי הוא מעביר לבנו את כל זכויותיו במקר</w:t>
      </w:r>
      <w:r w:rsidR="00990591">
        <w:rPr>
          <w:rFonts w:ascii="Arial" w:hAnsi="Arial" w:hint="cs"/>
          <w:noProof w:val="0"/>
          <w:rtl/>
        </w:rPr>
        <w:t>ק</w:t>
      </w:r>
      <w:r>
        <w:rPr>
          <w:rFonts w:ascii="Arial" w:hAnsi="Arial" w:hint="cs"/>
          <w:noProof w:val="0"/>
          <w:rtl/>
        </w:rPr>
        <w:t xml:space="preserve">עין נשוא ההסכמים הנ"ל. ב"כ הקרן השיב למכתב זה והתחייב בשם הקרן לבצע את העברת הזכויות לבן, יפתח עינב. </w:t>
      </w:r>
      <w:r w:rsidR="00735BA9">
        <w:rPr>
          <w:rFonts w:ascii="Arial" w:hAnsi="Arial" w:hint="cs"/>
          <w:noProof w:val="0"/>
          <w:rtl/>
        </w:rPr>
        <w:t xml:space="preserve">על התחייבות זו חזר המנוח בתאריך 12.9.13 במסגרתה התחייב להעביר 50% מהמקרקעין </w:t>
      </w:r>
      <w:proofErr w:type="spellStart"/>
      <w:r w:rsidR="00735BA9">
        <w:rPr>
          <w:rFonts w:ascii="Arial" w:hAnsi="Arial" w:hint="cs"/>
          <w:noProof w:val="0"/>
          <w:rtl/>
        </w:rPr>
        <w:t>באיו"ש</w:t>
      </w:r>
      <w:proofErr w:type="spellEnd"/>
      <w:r w:rsidR="00735BA9">
        <w:rPr>
          <w:rFonts w:ascii="Arial" w:hAnsi="Arial" w:hint="cs"/>
          <w:noProof w:val="0"/>
          <w:rtl/>
        </w:rPr>
        <w:t xml:space="preserve"> אשר בבעלותו ליפתח עינב. במכתבו של עו"ד רועי בלכר לקרן לגאולת הקרקע מיום 25.8.19 צוין בשמו של יפתח עינב, כי הועברו לאחרון "</w:t>
      </w:r>
      <w:r w:rsidR="00735BA9" w:rsidRPr="00735BA9">
        <w:rPr>
          <w:rFonts w:ascii="Arial" w:hAnsi="Arial" w:hint="cs"/>
          <w:b/>
          <w:bCs/>
          <w:noProof w:val="0"/>
          <w:rtl/>
        </w:rPr>
        <w:t>זכויות חוזיות במקרקעין אשר אינן יכולות להיות חלק ממסת הנכסים בעת קיום הצוואה של המנוח</w:t>
      </w:r>
      <w:r w:rsidR="00735BA9">
        <w:rPr>
          <w:rFonts w:ascii="Arial" w:hAnsi="Arial" w:hint="cs"/>
          <w:noProof w:val="0"/>
          <w:rtl/>
        </w:rPr>
        <w:t>" (סעיף 10 למכתב). בחקירתו הנגדית של יפתח עינב בהליך זה, הוא הודה כי הקרן לגאולת הקרקע שימשה בתפקיד נא</w:t>
      </w:r>
      <w:r w:rsidR="00990591">
        <w:rPr>
          <w:rFonts w:ascii="Arial" w:hAnsi="Arial" w:hint="cs"/>
          <w:noProof w:val="0"/>
          <w:rtl/>
        </w:rPr>
        <w:t>מן של העוררת במקרקעין נשוא</w:t>
      </w:r>
      <w:r w:rsidR="00735BA9">
        <w:rPr>
          <w:rFonts w:ascii="Arial" w:hAnsi="Arial" w:hint="cs"/>
          <w:noProof w:val="0"/>
          <w:rtl/>
        </w:rPr>
        <w:t xml:space="preserve"> הערר (עמ' 20 לפרוטוקול, שורה 17). </w:t>
      </w:r>
    </w:p>
    <w:p w:rsidR="00735BA9" w:rsidRDefault="00735BA9" w:rsidP="00735BA9">
      <w:pPr>
        <w:spacing w:line="360" w:lineRule="auto"/>
        <w:ind w:left="720" w:hanging="720"/>
        <w:jc w:val="both"/>
        <w:rPr>
          <w:rFonts w:ascii="Arial" w:hAnsi="Arial"/>
          <w:noProof w:val="0"/>
          <w:rtl/>
        </w:rPr>
      </w:pPr>
    </w:p>
    <w:p w:rsidR="00735BA9" w:rsidRDefault="00990591" w:rsidP="009B135C">
      <w:pPr>
        <w:spacing w:line="360" w:lineRule="auto"/>
        <w:ind w:left="720" w:hanging="720"/>
        <w:jc w:val="both"/>
        <w:rPr>
          <w:rFonts w:ascii="Arial" w:hAnsi="Arial"/>
          <w:noProof w:val="0"/>
          <w:rtl/>
        </w:rPr>
      </w:pPr>
      <w:r>
        <w:rPr>
          <w:rFonts w:ascii="Arial" w:hAnsi="Arial" w:hint="cs"/>
          <w:noProof w:val="0"/>
          <w:rtl/>
        </w:rPr>
        <w:t>36.</w:t>
      </w:r>
      <w:r>
        <w:rPr>
          <w:rFonts w:ascii="Arial" w:hAnsi="Arial" w:hint="cs"/>
          <w:noProof w:val="0"/>
          <w:rtl/>
        </w:rPr>
        <w:tab/>
        <w:t>העולה מן המקובץ הוא שקם השתק</w:t>
      </w:r>
      <w:r w:rsidR="00735BA9">
        <w:rPr>
          <w:rFonts w:ascii="Arial" w:hAnsi="Arial" w:hint="cs"/>
          <w:noProof w:val="0"/>
          <w:rtl/>
        </w:rPr>
        <w:t xml:space="preserve"> שיפוטי, המונע מן העוררים לטעון בהליך זה טענות שאינן עולות בקנה אחד עם הטענה בבית המשפט לענייני משפחה (ע"א 892/20 </w:t>
      </w:r>
      <w:r w:rsidR="00735BA9">
        <w:rPr>
          <w:rFonts w:ascii="Arial" w:hAnsi="Arial" w:hint="cs"/>
          <w:b/>
          <w:bCs/>
          <w:noProof w:val="0"/>
          <w:rtl/>
        </w:rPr>
        <w:t>פקיד שומה חיפה נ' יעקב פאר</w:t>
      </w:r>
      <w:r w:rsidR="00735BA9">
        <w:rPr>
          <w:rFonts w:ascii="Arial" w:hAnsi="Arial" w:hint="cs"/>
          <w:noProof w:val="0"/>
          <w:rtl/>
        </w:rPr>
        <w:t xml:space="preserve"> (</w:t>
      </w:r>
      <w:r w:rsidR="009B135C">
        <w:rPr>
          <w:rFonts w:ascii="Arial" w:hAnsi="Arial" w:hint="cs"/>
          <w:noProof w:val="0"/>
          <w:rtl/>
        </w:rPr>
        <w:t>4.11.20) פסקה 17</w:t>
      </w:r>
      <w:r w:rsidR="00735BA9">
        <w:rPr>
          <w:rFonts w:ascii="Arial" w:hAnsi="Arial" w:hint="cs"/>
          <w:noProof w:val="0"/>
          <w:rtl/>
        </w:rPr>
        <w:t xml:space="preserve">). </w:t>
      </w:r>
    </w:p>
    <w:p w:rsidR="00735BA9" w:rsidRDefault="00735BA9" w:rsidP="00735BA9">
      <w:pPr>
        <w:spacing w:line="360" w:lineRule="auto"/>
        <w:ind w:left="720" w:hanging="720"/>
        <w:jc w:val="both"/>
        <w:rPr>
          <w:rFonts w:ascii="Arial" w:hAnsi="Arial"/>
          <w:noProof w:val="0"/>
          <w:rtl/>
        </w:rPr>
      </w:pPr>
    </w:p>
    <w:p w:rsidR="00735BA9" w:rsidRDefault="00735BA9" w:rsidP="00990591">
      <w:pPr>
        <w:spacing w:line="360" w:lineRule="auto"/>
        <w:ind w:left="720" w:hanging="720"/>
        <w:jc w:val="both"/>
        <w:rPr>
          <w:rFonts w:ascii="Arial" w:hAnsi="Arial"/>
          <w:noProof w:val="0"/>
          <w:rtl/>
        </w:rPr>
      </w:pPr>
      <w:r>
        <w:rPr>
          <w:rFonts w:ascii="Arial" w:hAnsi="Arial" w:hint="cs"/>
          <w:noProof w:val="0"/>
          <w:rtl/>
        </w:rPr>
        <w:t>37.</w:t>
      </w:r>
      <w:r>
        <w:rPr>
          <w:rFonts w:ascii="Arial" w:hAnsi="Arial" w:hint="cs"/>
          <w:noProof w:val="0"/>
          <w:rtl/>
        </w:rPr>
        <w:tab/>
        <w:t xml:space="preserve">עתה נעבור לבחון את העסקה שבין העוררת לבין הרוכשת </w:t>
      </w:r>
      <w:r w:rsidR="002E284A">
        <w:rPr>
          <w:rFonts w:ascii="Arial" w:hAnsi="Arial"/>
          <w:noProof w:val="0"/>
          <w:rtl/>
        </w:rPr>
        <w:t>–</w:t>
      </w:r>
      <w:r w:rsidR="002E284A">
        <w:rPr>
          <w:rFonts w:ascii="Arial" w:hAnsi="Arial" w:hint="cs"/>
          <w:noProof w:val="0"/>
          <w:rtl/>
        </w:rPr>
        <w:t xml:space="preserve"> </w:t>
      </w:r>
      <w:proofErr w:type="spellStart"/>
      <w:r w:rsidR="002E284A">
        <w:rPr>
          <w:rFonts w:ascii="Arial" w:hAnsi="Arial" w:hint="cs"/>
          <w:noProof w:val="0"/>
          <w:rtl/>
        </w:rPr>
        <w:t>ציפחה</w:t>
      </w:r>
      <w:proofErr w:type="spellEnd"/>
      <w:r w:rsidR="002E284A">
        <w:rPr>
          <w:rFonts w:ascii="Arial" w:hAnsi="Arial" w:hint="cs"/>
          <w:noProof w:val="0"/>
          <w:rtl/>
        </w:rPr>
        <w:t>. ביום 6.5.</w:t>
      </w:r>
      <w:r w:rsidR="00990591">
        <w:rPr>
          <w:rFonts w:ascii="Arial" w:hAnsi="Arial" w:hint="cs"/>
          <w:noProof w:val="0"/>
          <w:rtl/>
        </w:rPr>
        <w:t>1993</w:t>
      </w:r>
      <w:r w:rsidR="002E284A">
        <w:rPr>
          <w:rFonts w:ascii="Arial" w:hAnsi="Arial" w:hint="cs"/>
          <w:noProof w:val="0"/>
          <w:rtl/>
        </w:rPr>
        <w:t xml:space="preserve"> נחתם הסכם אופציה בין הקרן לגאולת קרקע לבין </w:t>
      </w:r>
      <w:proofErr w:type="spellStart"/>
      <w:r w:rsidR="002E284A">
        <w:rPr>
          <w:rFonts w:ascii="Arial" w:hAnsi="Arial" w:hint="cs"/>
          <w:noProof w:val="0"/>
          <w:rtl/>
        </w:rPr>
        <w:t>ציפחה</w:t>
      </w:r>
      <w:proofErr w:type="spellEnd"/>
      <w:r w:rsidR="002E284A">
        <w:rPr>
          <w:rFonts w:ascii="Arial" w:hAnsi="Arial" w:hint="cs"/>
          <w:noProof w:val="0"/>
          <w:rtl/>
        </w:rPr>
        <w:t>, במסגרתו הצהירה הקרן כי היא הבעלים של הקרק</w:t>
      </w:r>
      <w:r w:rsidR="00990591">
        <w:rPr>
          <w:rFonts w:ascii="Arial" w:hAnsi="Arial" w:hint="cs"/>
          <w:noProof w:val="0"/>
          <w:rtl/>
        </w:rPr>
        <w:t>ע ב"מתתיהו צפון". בסעיף 4 להסכם,</w:t>
      </w:r>
      <w:r w:rsidR="002E284A">
        <w:rPr>
          <w:rFonts w:ascii="Arial" w:hAnsi="Arial" w:hint="cs"/>
          <w:noProof w:val="0"/>
          <w:rtl/>
        </w:rPr>
        <w:t xml:space="preserve"> הצהירה הקרן כי ברשותה </w:t>
      </w:r>
      <w:proofErr w:type="spellStart"/>
      <w:r w:rsidR="002E284A">
        <w:rPr>
          <w:rFonts w:ascii="Arial" w:hAnsi="Arial" w:hint="cs"/>
          <w:noProof w:val="0"/>
          <w:rtl/>
        </w:rPr>
        <w:t>תוכנית</w:t>
      </w:r>
      <w:proofErr w:type="spellEnd"/>
      <w:r w:rsidR="002E284A">
        <w:rPr>
          <w:rFonts w:ascii="Arial" w:hAnsi="Arial" w:hint="cs"/>
          <w:noProof w:val="0"/>
          <w:rtl/>
        </w:rPr>
        <w:t xml:space="preserve"> לבניית 2,750 יחידות דיור, אשר קיבלו אישור עקרוני מהגורמים המוסמכים. בשנת 1996 מומשה האופציה על ידי </w:t>
      </w:r>
      <w:proofErr w:type="spellStart"/>
      <w:r w:rsidR="002E284A">
        <w:rPr>
          <w:rFonts w:ascii="Arial" w:hAnsi="Arial" w:hint="cs"/>
          <w:noProof w:val="0"/>
          <w:rtl/>
        </w:rPr>
        <w:t>ציפחה</w:t>
      </w:r>
      <w:proofErr w:type="spellEnd"/>
      <w:r w:rsidR="002E284A">
        <w:rPr>
          <w:rFonts w:ascii="Arial" w:hAnsi="Arial" w:hint="cs"/>
          <w:noProof w:val="0"/>
          <w:rtl/>
        </w:rPr>
        <w:t xml:space="preserve"> ונחתם הסכם מכר ביום 2.9.</w:t>
      </w:r>
      <w:r w:rsidR="00990591">
        <w:rPr>
          <w:rFonts w:ascii="Arial" w:hAnsi="Arial" w:hint="cs"/>
          <w:noProof w:val="0"/>
          <w:rtl/>
        </w:rPr>
        <w:t>1996</w:t>
      </w:r>
      <w:r w:rsidR="002E284A">
        <w:rPr>
          <w:rFonts w:ascii="Arial" w:hAnsi="Arial" w:hint="cs"/>
          <w:noProof w:val="0"/>
          <w:rtl/>
        </w:rPr>
        <w:t>. בסעיף 2 להסכם נקבע כי "</w:t>
      </w:r>
      <w:r w:rsidR="002E284A" w:rsidRPr="002E284A">
        <w:rPr>
          <w:rFonts w:ascii="Arial" w:hAnsi="Arial" w:hint="cs"/>
          <w:b/>
          <w:bCs/>
          <w:noProof w:val="0"/>
          <w:rtl/>
        </w:rPr>
        <w:t xml:space="preserve">בחתימתם על הסכם זה מסכימים הצדדים על  מימוש מידי של כל האופציות שהוקנו </w:t>
      </w:r>
      <w:proofErr w:type="spellStart"/>
      <w:r w:rsidR="002E284A" w:rsidRPr="002E284A">
        <w:rPr>
          <w:rFonts w:ascii="Arial" w:hAnsi="Arial" w:hint="cs"/>
          <w:b/>
          <w:bCs/>
          <w:noProof w:val="0"/>
          <w:rtl/>
        </w:rPr>
        <w:t>לציפחה</w:t>
      </w:r>
      <w:proofErr w:type="spellEnd"/>
      <w:r w:rsidR="002E284A" w:rsidRPr="002E284A">
        <w:rPr>
          <w:rFonts w:ascii="Arial" w:hAnsi="Arial" w:hint="cs"/>
          <w:b/>
          <w:bCs/>
          <w:noProof w:val="0"/>
          <w:rtl/>
        </w:rPr>
        <w:t xml:space="preserve"> בזיכרון הדברים ובהסכם לרכישת כל הקרקעות המסומנות </w:t>
      </w:r>
      <w:proofErr w:type="spellStart"/>
      <w:r w:rsidR="002E284A" w:rsidRPr="002E284A">
        <w:rPr>
          <w:rFonts w:ascii="Arial" w:hAnsi="Arial" w:hint="cs"/>
          <w:b/>
          <w:bCs/>
          <w:noProof w:val="0"/>
          <w:rtl/>
        </w:rPr>
        <w:t>בתשריט</w:t>
      </w:r>
      <w:proofErr w:type="spellEnd"/>
      <w:r w:rsidR="004B7F81">
        <w:rPr>
          <w:rFonts w:ascii="Arial" w:hAnsi="Arial" w:hint="cs"/>
          <w:noProof w:val="0"/>
          <w:rtl/>
        </w:rPr>
        <w:t xml:space="preserve">. </w:t>
      </w:r>
      <w:r w:rsidR="00990591">
        <w:rPr>
          <w:rFonts w:ascii="Arial" w:hAnsi="Arial" w:hint="cs"/>
          <w:noProof w:val="0"/>
          <w:rtl/>
        </w:rPr>
        <w:t>"</w:t>
      </w:r>
    </w:p>
    <w:p w:rsidR="004B7F81" w:rsidRDefault="004B7F81" w:rsidP="004B7F8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כמו כן, בסעיף 7 להסכם התחייבה העוררת "</w:t>
      </w:r>
      <w:r w:rsidRPr="00251A5A">
        <w:rPr>
          <w:rFonts w:ascii="Arial" w:hAnsi="Arial" w:hint="cs"/>
          <w:b/>
          <w:bCs/>
          <w:noProof w:val="0"/>
          <w:rtl/>
        </w:rPr>
        <w:t xml:space="preserve">לגרום לחתימת הסכמי פיתוח בין </w:t>
      </w:r>
      <w:proofErr w:type="spellStart"/>
      <w:r w:rsidRPr="00251A5A">
        <w:rPr>
          <w:rFonts w:ascii="Arial" w:hAnsi="Arial" w:hint="cs"/>
          <w:b/>
          <w:bCs/>
          <w:noProof w:val="0"/>
          <w:rtl/>
        </w:rPr>
        <w:t>ציפחה</w:t>
      </w:r>
      <w:proofErr w:type="spellEnd"/>
      <w:r w:rsidRPr="00251A5A">
        <w:rPr>
          <w:rFonts w:ascii="Arial" w:hAnsi="Arial" w:hint="cs"/>
          <w:b/>
          <w:bCs/>
          <w:noProof w:val="0"/>
          <w:rtl/>
        </w:rPr>
        <w:t xml:space="preserve"> ו/או כל חברה אחרת שבשליטת בעלי מניותיה לבין הממונה, בקשר לכל הקרקעות נשוא ההסכם</w:t>
      </w:r>
      <w:r>
        <w:rPr>
          <w:rFonts w:ascii="Arial" w:hAnsi="Arial" w:hint="cs"/>
          <w:noProof w:val="0"/>
          <w:rtl/>
        </w:rPr>
        <w:t>..."</w:t>
      </w:r>
    </w:p>
    <w:p w:rsidR="004B7F81" w:rsidRDefault="004B7F81" w:rsidP="004B7F8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זאת ועוד, בעת חתימת ההסכם, חתמה הקרן לגאולת קרקע על ייפוי כוח בלתי חוזר לטובת </w:t>
      </w:r>
      <w:proofErr w:type="spellStart"/>
      <w:r>
        <w:rPr>
          <w:rFonts w:ascii="Arial" w:hAnsi="Arial" w:hint="cs"/>
          <w:noProof w:val="0"/>
          <w:rtl/>
        </w:rPr>
        <w:t>ציפחה</w:t>
      </w:r>
      <w:proofErr w:type="spellEnd"/>
      <w:r>
        <w:rPr>
          <w:rFonts w:ascii="Arial" w:hAnsi="Arial" w:hint="cs"/>
          <w:noProof w:val="0"/>
          <w:rtl/>
        </w:rPr>
        <w:t>. בנוסף, חתמה הק</w:t>
      </w:r>
      <w:r w:rsidR="005120E4">
        <w:rPr>
          <w:rFonts w:ascii="Arial" w:hAnsi="Arial" w:hint="cs"/>
          <w:noProof w:val="0"/>
          <w:rtl/>
        </w:rPr>
        <w:t>ר</w:t>
      </w:r>
      <w:r>
        <w:rPr>
          <w:rFonts w:ascii="Arial" w:hAnsi="Arial" w:hint="cs"/>
          <w:noProof w:val="0"/>
          <w:rtl/>
        </w:rPr>
        <w:t xml:space="preserve">ן על מכתב הפנייה לממונה על הרכוש הממשלתי ביו"ש לצורך חתימת הסכמי פיתוח מול </w:t>
      </w:r>
      <w:proofErr w:type="spellStart"/>
      <w:r>
        <w:rPr>
          <w:rFonts w:ascii="Arial" w:hAnsi="Arial" w:hint="cs"/>
          <w:noProof w:val="0"/>
          <w:rtl/>
        </w:rPr>
        <w:t>ציפחה</w:t>
      </w:r>
      <w:proofErr w:type="spellEnd"/>
      <w:r>
        <w:rPr>
          <w:rFonts w:ascii="Arial" w:hAnsi="Arial" w:hint="cs"/>
          <w:noProof w:val="0"/>
          <w:rtl/>
        </w:rPr>
        <w:t xml:space="preserve">. יצוין, כי בייפוי הכוח הצהירה והסכימה הקרן לגאולת הקרקע להעברת המקרקעין על שם חברת </w:t>
      </w:r>
      <w:proofErr w:type="spellStart"/>
      <w:r>
        <w:rPr>
          <w:rFonts w:ascii="Arial" w:hAnsi="Arial" w:hint="cs"/>
          <w:noProof w:val="0"/>
          <w:rtl/>
        </w:rPr>
        <w:t>ציפחה</w:t>
      </w:r>
      <w:proofErr w:type="spellEnd"/>
      <w:r>
        <w:rPr>
          <w:rFonts w:ascii="Arial" w:hAnsi="Arial" w:hint="cs"/>
          <w:noProof w:val="0"/>
          <w:rtl/>
        </w:rPr>
        <w:t>.</w:t>
      </w:r>
    </w:p>
    <w:p w:rsidR="004B7F81" w:rsidRDefault="004B7F81" w:rsidP="004B7F81">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לא זו אף זו, מעיון בנספחים ט' ו-יא' שצור</w:t>
      </w:r>
      <w:r w:rsidR="00EB6D68">
        <w:rPr>
          <w:rFonts w:ascii="Arial" w:hAnsi="Arial" w:hint="cs"/>
          <w:noProof w:val="0"/>
          <w:rtl/>
        </w:rPr>
        <w:t>פ</w:t>
      </w:r>
      <w:r>
        <w:rPr>
          <w:rFonts w:ascii="Arial" w:hAnsi="Arial" w:hint="cs"/>
          <w:noProof w:val="0"/>
          <w:rtl/>
        </w:rPr>
        <w:t xml:space="preserve">ו לתעודת עובד הציבור </w:t>
      </w:r>
      <w:r>
        <w:rPr>
          <w:rFonts w:ascii="Arial" w:hAnsi="Arial"/>
          <w:noProof w:val="0"/>
          <w:rtl/>
        </w:rPr>
        <w:t>–</w:t>
      </w:r>
      <w:r>
        <w:rPr>
          <w:rFonts w:ascii="Arial" w:hAnsi="Arial" w:hint="cs"/>
          <w:noProof w:val="0"/>
          <w:rtl/>
        </w:rPr>
        <w:t xml:space="preserve"> מציין עו"ד גליק, ב"כ הקרן לג</w:t>
      </w:r>
      <w:r w:rsidR="00AE4147">
        <w:rPr>
          <w:rFonts w:ascii="Arial" w:hAnsi="Arial" w:hint="cs"/>
          <w:noProof w:val="0"/>
          <w:rtl/>
        </w:rPr>
        <w:t xml:space="preserve">אולת הקרקע, כי מדובר במקרקעין </w:t>
      </w:r>
      <w:r>
        <w:rPr>
          <w:rFonts w:ascii="Arial" w:hAnsi="Arial" w:hint="cs"/>
          <w:noProof w:val="0"/>
          <w:rtl/>
        </w:rPr>
        <w:t xml:space="preserve">שנרכשו ע"י הקרן. </w:t>
      </w:r>
    </w:p>
    <w:p w:rsidR="004B7F81" w:rsidRDefault="004B7F81" w:rsidP="004B7F81">
      <w:pPr>
        <w:spacing w:line="360" w:lineRule="auto"/>
        <w:ind w:left="720" w:hanging="720"/>
        <w:jc w:val="both"/>
        <w:rPr>
          <w:rFonts w:ascii="Arial" w:hAnsi="Arial"/>
          <w:noProof w:val="0"/>
          <w:rtl/>
        </w:rPr>
      </w:pPr>
    </w:p>
    <w:p w:rsidR="004B7F81" w:rsidRDefault="004B7F81" w:rsidP="00AE4147">
      <w:pPr>
        <w:spacing w:line="360" w:lineRule="auto"/>
        <w:ind w:left="720" w:hanging="720"/>
        <w:jc w:val="both"/>
        <w:rPr>
          <w:rFonts w:ascii="Arial" w:hAnsi="Arial"/>
          <w:noProof w:val="0"/>
          <w:rtl/>
        </w:rPr>
      </w:pPr>
      <w:r>
        <w:rPr>
          <w:rFonts w:ascii="Arial" w:hAnsi="Arial" w:hint="cs"/>
          <w:noProof w:val="0"/>
          <w:rtl/>
        </w:rPr>
        <w:t>38.</w:t>
      </w:r>
      <w:r>
        <w:rPr>
          <w:rFonts w:ascii="Arial" w:hAnsi="Arial"/>
          <w:noProof w:val="0"/>
          <w:rtl/>
        </w:rPr>
        <w:tab/>
      </w:r>
      <w:r>
        <w:rPr>
          <w:rFonts w:ascii="Arial" w:hAnsi="Arial" w:hint="cs"/>
          <w:noProof w:val="0"/>
          <w:rtl/>
        </w:rPr>
        <w:t xml:space="preserve">מן ההסכם בין העוררת </w:t>
      </w:r>
      <w:proofErr w:type="spellStart"/>
      <w:r>
        <w:rPr>
          <w:rFonts w:ascii="Arial" w:hAnsi="Arial" w:hint="cs"/>
          <w:noProof w:val="0"/>
          <w:rtl/>
        </w:rPr>
        <w:t>לציפחה</w:t>
      </w:r>
      <w:proofErr w:type="spellEnd"/>
      <w:r>
        <w:rPr>
          <w:rFonts w:ascii="Arial" w:hAnsi="Arial" w:hint="cs"/>
          <w:noProof w:val="0"/>
          <w:rtl/>
        </w:rPr>
        <w:t xml:space="preserve"> ניתן להסיק כי הצדדים ראו בעסקה </w:t>
      </w:r>
      <w:r>
        <w:rPr>
          <w:rFonts w:ascii="Arial" w:hAnsi="Arial"/>
          <w:noProof w:val="0"/>
          <w:rtl/>
        </w:rPr>
        <w:t>–</w:t>
      </w:r>
      <w:r>
        <w:rPr>
          <w:rFonts w:ascii="Arial" w:hAnsi="Arial" w:hint="cs"/>
          <w:noProof w:val="0"/>
          <w:rtl/>
        </w:rPr>
        <w:t xml:space="preserve"> מכירת זכויות במקרקעין. כזכור, </w:t>
      </w:r>
      <w:proofErr w:type="spellStart"/>
      <w:r>
        <w:rPr>
          <w:rFonts w:ascii="Arial" w:hAnsi="Arial" w:hint="cs"/>
          <w:noProof w:val="0"/>
          <w:rtl/>
        </w:rPr>
        <w:t>ציפחה</w:t>
      </w:r>
      <w:proofErr w:type="spellEnd"/>
      <w:r>
        <w:rPr>
          <w:rFonts w:ascii="Arial" w:hAnsi="Arial" w:hint="cs"/>
          <w:noProof w:val="0"/>
          <w:rtl/>
        </w:rPr>
        <w:t xml:space="preserve"> חתמה על הסכם פשרה מול המשיב, בגדרו הודתה כי מדובר ברכישת זכויות במקרקעין והו</w:t>
      </w:r>
      <w:r w:rsidR="00AE4147">
        <w:rPr>
          <w:rFonts w:ascii="Arial" w:hAnsi="Arial" w:hint="cs"/>
          <w:noProof w:val="0"/>
          <w:rtl/>
        </w:rPr>
        <w:t>סכם כי שווי העסקה יעמוד על 10,837</w:t>
      </w:r>
      <w:r>
        <w:rPr>
          <w:rFonts w:ascii="Arial" w:hAnsi="Arial" w:hint="cs"/>
          <w:noProof w:val="0"/>
          <w:rtl/>
        </w:rPr>
        <w:t xml:space="preserve">,368 ₪. </w:t>
      </w:r>
    </w:p>
    <w:p w:rsidR="004B7F81" w:rsidRDefault="004B7F81" w:rsidP="004B7F81">
      <w:pPr>
        <w:spacing w:line="360" w:lineRule="auto"/>
        <w:ind w:left="720" w:hanging="720"/>
        <w:jc w:val="both"/>
        <w:rPr>
          <w:rFonts w:ascii="Arial" w:hAnsi="Arial"/>
          <w:noProof w:val="0"/>
          <w:rtl/>
        </w:rPr>
      </w:pPr>
    </w:p>
    <w:p w:rsidR="004B7F81" w:rsidRDefault="004B7F81" w:rsidP="004B7F81">
      <w:pPr>
        <w:spacing w:line="360" w:lineRule="auto"/>
        <w:ind w:left="720" w:hanging="720"/>
        <w:jc w:val="both"/>
        <w:rPr>
          <w:rFonts w:ascii="Arial" w:hAnsi="Arial"/>
          <w:noProof w:val="0"/>
          <w:rtl/>
        </w:rPr>
      </w:pPr>
      <w:r>
        <w:rPr>
          <w:rFonts w:ascii="Arial" w:hAnsi="Arial" w:hint="cs"/>
          <w:noProof w:val="0"/>
          <w:rtl/>
        </w:rPr>
        <w:t>39.</w:t>
      </w:r>
      <w:r>
        <w:rPr>
          <w:rFonts w:ascii="Arial" w:hAnsi="Arial"/>
          <w:noProof w:val="0"/>
          <w:rtl/>
        </w:rPr>
        <w:tab/>
      </w:r>
      <w:r>
        <w:rPr>
          <w:rFonts w:ascii="Arial" w:hAnsi="Arial" w:hint="cs"/>
          <w:noProof w:val="0"/>
          <w:rtl/>
        </w:rPr>
        <w:t xml:space="preserve">לטענת העוררים, </w:t>
      </w:r>
      <w:r w:rsidRPr="00990591">
        <w:rPr>
          <w:rFonts w:ascii="Arial" w:hAnsi="Arial" w:hint="cs"/>
          <w:b/>
          <w:bCs/>
          <w:noProof w:val="0"/>
          <w:rtl/>
        </w:rPr>
        <w:t>"טרמינולוגיה שגויה או לא מדויקת אשר נעשה בה שימוע על ידי ב"כ העוררת אין בה כדי לסייע לחיזוק טענות המשיב לגבי המצב המשפטי".</w:t>
      </w:r>
      <w:r>
        <w:rPr>
          <w:rFonts w:ascii="Arial" w:hAnsi="Arial" w:hint="cs"/>
          <w:noProof w:val="0"/>
          <w:rtl/>
        </w:rPr>
        <w:t xml:space="preserve"> </w:t>
      </w:r>
      <w:r w:rsidR="00251A5A">
        <w:rPr>
          <w:rFonts w:ascii="Arial" w:hAnsi="Arial" w:hint="cs"/>
          <w:noProof w:val="0"/>
          <w:rtl/>
        </w:rPr>
        <w:t xml:space="preserve"> לדידי, אי אפשר להתייחס לעסקת המתנה ועסקת המכר ולמכתבים שנכתבו על ידי עורכי דין </w:t>
      </w:r>
      <w:r w:rsidR="00990591">
        <w:rPr>
          <w:rFonts w:ascii="Arial" w:hAnsi="Arial" w:hint="cs"/>
          <w:noProof w:val="0"/>
          <w:rtl/>
        </w:rPr>
        <w:t>המייצגים כ</w:t>
      </w:r>
      <w:r w:rsidR="00251A5A">
        <w:rPr>
          <w:rFonts w:ascii="Arial" w:hAnsi="Arial" w:hint="cs"/>
          <w:noProof w:val="0"/>
          <w:rtl/>
        </w:rPr>
        <w:t xml:space="preserve">טרמינולוגיה שגויה, או לא מדויקת ובהחלט ניתן להסיק מהמסמכים הנ"ל כי העוררים טענו כי בידי העוררת היו זכויות במקרקעין וכי העוררת העניקה </w:t>
      </w:r>
      <w:proofErr w:type="spellStart"/>
      <w:r w:rsidR="00251A5A">
        <w:rPr>
          <w:rFonts w:ascii="Arial" w:hAnsi="Arial" w:hint="cs"/>
          <w:noProof w:val="0"/>
          <w:rtl/>
        </w:rPr>
        <w:t>לציפחה</w:t>
      </w:r>
      <w:proofErr w:type="spellEnd"/>
      <w:r w:rsidR="00251A5A">
        <w:rPr>
          <w:rFonts w:ascii="Arial" w:hAnsi="Arial" w:hint="cs"/>
          <w:noProof w:val="0"/>
          <w:rtl/>
        </w:rPr>
        <w:t xml:space="preserve"> זכות לקבל זכות במקרקעין. </w:t>
      </w:r>
    </w:p>
    <w:p w:rsidR="00251A5A" w:rsidRDefault="00251A5A" w:rsidP="004B7F81">
      <w:pPr>
        <w:spacing w:line="360" w:lineRule="auto"/>
        <w:ind w:left="720" w:hanging="720"/>
        <w:jc w:val="both"/>
        <w:rPr>
          <w:rFonts w:ascii="Arial" w:hAnsi="Arial"/>
          <w:noProof w:val="0"/>
          <w:rtl/>
        </w:rPr>
      </w:pPr>
    </w:p>
    <w:p w:rsidR="00251A5A" w:rsidRDefault="00251A5A" w:rsidP="00A7011B">
      <w:pPr>
        <w:spacing w:line="360" w:lineRule="auto"/>
        <w:ind w:left="720" w:hanging="720"/>
        <w:jc w:val="both"/>
        <w:rPr>
          <w:rFonts w:ascii="Arial" w:hAnsi="Arial"/>
          <w:noProof w:val="0"/>
          <w:rtl/>
        </w:rPr>
      </w:pPr>
      <w:r>
        <w:rPr>
          <w:rFonts w:ascii="Arial" w:hAnsi="Arial" w:hint="cs"/>
          <w:noProof w:val="0"/>
          <w:rtl/>
        </w:rPr>
        <w:t xml:space="preserve">40. </w:t>
      </w:r>
      <w:r>
        <w:rPr>
          <w:rFonts w:ascii="Arial" w:hAnsi="Arial" w:hint="cs"/>
          <w:noProof w:val="0"/>
          <w:rtl/>
        </w:rPr>
        <w:tab/>
        <w:t>בכל הנוגע להסכם ההרשאה לתכנון, טען המשיב כי ההסכם הקנה לעוררת זכות לקבלת זכות</w:t>
      </w:r>
      <w:r w:rsidR="00990591">
        <w:rPr>
          <w:rFonts w:ascii="Arial" w:hAnsi="Arial" w:hint="cs"/>
          <w:noProof w:val="0"/>
          <w:rtl/>
        </w:rPr>
        <w:t xml:space="preserve"> במקרקעין, או זכות להורות על הענ</w:t>
      </w:r>
      <w:r>
        <w:rPr>
          <w:rFonts w:ascii="Arial" w:hAnsi="Arial" w:hint="cs"/>
          <w:noProof w:val="0"/>
          <w:rtl/>
        </w:rPr>
        <w:t xml:space="preserve">קה, העברה, או הסבה של זכות במקרקעין, וזאת ביחס להסכם בין הממונה על הרכוש הנטוש </w:t>
      </w:r>
      <w:proofErr w:type="spellStart"/>
      <w:r>
        <w:rPr>
          <w:rFonts w:ascii="Arial" w:hAnsi="Arial" w:hint="cs"/>
          <w:noProof w:val="0"/>
          <w:rtl/>
        </w:rPr>
        <w:t>באיו"ש</w:t>
      </w:r>
      <w:proofErr w:type="spellEnd"/>
      <w:r>
        <w:rPr>
          <w:rFonts w:ascii="Arial" w:hAnsi="Arial" w:hint="cs"/>
          <w:noProof w:val="0"/>
          <w:rtl/>
        </w:rPr>
        <w:t xml:space="preserve"> לבין הקרן לגאולת קרקע מיום 16.6.</w:t>
      </w:r>
      <w:r w:rsidR="00990591">
        <w:rPr>
          <w:rFonts w:ascii="Arial" w:hAnsi="Arial" w:hint="cs"/>
          <w:noProof w:val="0"/>
          <w:rtl/>
        </w:rPr>
        <w:t>1991</w:t>
      </w:r>
      <w:r>
        <w:rPr>
          <w:rFonts w:ascii="Arial" w:hAnsi="Arial" w:hint="cs"/>
          <w:noProof w:val="0"/>
          <w:rtl/>
        </w:rPr>
        <w:t xml:space="preserve"> (נספח </w:t>
      </w:r>
      <w:proofErr w:type="spellStart"/>
      <w:r>
        <w:rPr>
          <w:rFonts w:ascii="Arial" w:hAnsi="Arial" w:hint="cs"/>
          <w:noProof w:val="0"/>
          <w:rtl/>
        </w:rPr>
        <w:t>טז</w:t>
      </w:r>
      <w:proofErr w:type="spellEnd"/>
      <w:r>
        <w:rPr>
          <w:rFonts w:ascii="Arial" w:hAnsi="Arial" w:hint="cs"/>
          <w:noProof w:val="0"/>
          <w:rtl/>
        </w:rPr>
        <w:t xml:space="preserve">' לתצהיר המשיב). </w:t>
      </w:r>
      <w:r w:rsidR="00B801CB">
        <w:rPr>
          <w:rFonts w:ascii="Arial" w:hAnsi="Arial" w:hint="cs"/>
          <w:noProof w:val="0"/>
          <w:rtl/>
        </w:rPr>
        <w:t>סעיף 3 להסכם קובע כי העוררת תכין תכניות למקרקעין על חשבונה וכי עליה לאשר א</w:t>
      </w:r>
      <w:r w:rsidR="00AE4147">
        <w:rPr>
          <w:rFonts w:ascii="Arial" w:hAnsi="Arial" w:hint="cs"/>
          <w:noProof w:val="0"/>
          <w:rtl/>
        </w:rPr>
        <w:t>ת</w:t>
      </w:r>
      <w:r w:rsidR="00B801CB">
        <w:rPr>
          <w:rFonts w:ascii="Arial" w:hAnsi="Arial" w:hint="cs"/>
          <w:noProof w:val="0"/>
          <w:rtl/>
        </w:rPr>
        <w:t xml:space="preserve"> התכניות מול הממונה. סעיף 4(ג) להסכם קובע, כי בתקופת ההרשאה לתכנון לא יקנה הממונה ולא יתחייב להקנות זכויות כלשהן במקרקעין לצד שלישי, א</w:t>
      </w:r>
      <w:r w:rsidR="00A7011B">
        <w:rPr>
          <w:rFonts w:ascii="Arial" w:hAnsi="Arial" w:hint="cs"/>
          <w:noProof w:val="0"/>
          <w:rtl/>
        </w:rPr>
        <w:t>לא א</w:t>
      </w:r>
      <w:r w:rsidR="00B801CB">
        <w:rPr>
          <w:rFonts w:ascii="Arial" w:hAnsi="Arial" w:hint="cs"/>
          <w:noProof w:val="0"/>
          <w:rtl/>
        </w:rPr>
        <w:t xml:space="preserve">ם המורשה (העוררת) יודיע בתקופה זו לממונה כי הוא אינו מעוניין עוד במקרקעין. סעיף 7 להסכם קובע, כי בתום הליכי התכנון והתקיימות </w:t>
      </w:r>
      <w:r w:rsidR="00A7011B">
        <w:rPr>
          <w:rFonts w:ascii="Arial" w:hAnsi="Arial" w:hint="cs"/>
          <w:noProof w:val="0"/>
          <w:rtl/>
        </w:rPr>
        <w:t xml:space="preserve">התנאים המוקדמים המפורטים בסעיף, </w:t>
      </w:r>
      <w:r w:rsidR="00B801CB">
        <w:rPr>
          <w:rFonts w:ascii="Arial" w:hAnsi="Arial" w:hint="cs"/>
          <w:noProof w:val="0"/>
          <w:rtl/>
        </w:rPr>
        <w:t xml:space="preserve">יסכים הממונה להעמיד לרשות המורשה, כבר רשות בלבד, שטחים בנכסים המתאימים לביצוע מטרות ההרשאה, כפי שיקבעו על ידי הממונה, לפי שיקול דעתו. מהוראות אלה עולה, כי ניתנה לעוררת הזכות להודיע בתום אישור הליכי התכנון, האם היא מעוניינת בקבלת שטחים במקרקעין. ככל שהעוררת לא הודיעה לממונה כי היא אינה מעוניינת במקרקעין, הסכם ההרשאה הקנה לעוררת זכות לקבלת הסכם פיתוח, בכפוף לעמידה בהסכם ההרשאה. מכוח הסכם ההרשאה ניתנה לעוררת האפשרות להתקשר עם הממונה בהסכם פיתוח ועם תום אישור התוכניות, השתכללה הזכות של העוררת להסכם פיתוח. העוררת חתמה על ההסכם עם </w:t>
      </w:r>
      <w:proofErr w:type="spellStart"/>
      <w:r w:rsidR="00B801CB">
        <w:rPr>
          <w:rFonts w:ascii="Arial" w:hAnsi="Arial" w:hint="cs"/>
          <w:noProof w:val="0"/>
          <w:rtl/>
        </w:rPr>
        <w:t>ציפחה</w:t>
      </w:r>
      <w:proofErr w:type="spellEnd"/>
      <w:r w:rsidR="00B801CB">
        <w:rPr>
          <w:rFonts w:ascii="Arial" w:hAnsi="Arial" w:hint="cs"/>
          <w:noProof w:val="0"/>
          <w:rtl/>
        </w:rPr>
        <w:t xml:space="preserve"> למכירת זכויותיה ובסעיף 5 להסכם המכר נקבע, כי העוררת תחתום על מכתב הפנייה לממונה לחתימת הסכמי פיתוח. פניה זו נדרשה, על מנת </w:t>
      </w:r>
      <w:proofErr w:type="spellStart"/>
      <w:r w:rsidR="00B801CB">
        <w:rPr>
          <w:rFonts w:ascii="Arial" w:hAnsi="Arial" w:hint="cs"/>
          <w:noProof w:val="0"/>
          <w:rtl/>
        </w:rPr>
        <w:t>שציפחה</w:t>
      </w:r>
      <w:proofErr w:type="spellEnd"/>
      <w:r w:rsidR="00B801CB">
        <w:rPr>
          <w:rFonts w:ascii="Arial" w:hAnsi="Arial" w:hint="cs"/>
          <w:noProof w:val="0"/>
          <w:rtl/>
        </w:rPr>
        <w:t xml:space="preserve"> תוכל לפנות לממונה ולבקש לחתום על הסכמי הפיתוח. במ</w:t>
      </w:r>
      <w:r w:rsidR="00A7011B">
        <w:rPr>
          <w:rFonts w:ascii="Arial" w:hAnsi="Arial" w:hint="cs"/>
          <w:noProof w:val="0"/>
          <w:rtl/>
        </w:rPr>
        <w:t>כ</w:t>
      </w:r>
      <w:r w:rsidR="00B801CB">
        <w:rPr>
          <w:rFonts w:ascii="Arial" w:hAnsi="Arial" w:hint="cs"/>
          <w:noProof w:val="0"/>
          <w:rtl/>
        </w:rPr>
        <w:t>תב מיום 18.8.96 (נספח כט' לתצהיר המשיב) המופנה לממונה, כתבה העוררת כך:</w:t>
      </w:r>
    </w:p>
    <w:p w:rsidR="00B801CB" w:rsidRDefault="00B801CB" w:rsidP="00B801CB">
      <w:pPr>
        <w:spacing w:line="360" w:lineRule="auto"/>
        <w:ind w:left="720" w:hanging="720"/>
        <w:jc w:val="both"/>
        <w:rPr>
          <w:rFonts w:ascii="Arial" w:hAnsi="Arial"/>
          <w:noProof w:val="0"/>
          <w:rtl/>
        </w:rPr>
      </w:pPr>
    </w:p>
    <w:p w:rsidR="00B801CB" w:rsidRDefault="00B801CB" w:rsidP="00A761F4">
      <w:pPr>
        <w:spacing w:line="360" w:lineRule="auto"/>
        <w:ind w:left="1440"/>
        <w:jc w:val="both"/>
        <w:rPr>
          <w:rFonts w:ascii="Arial" w:hAnsi="Arial"/>
          <w:b/>
          <w:bCs/>
          <w:noProof w:val="0"/>
          <w:rtl/>
        </w:rPr>
      </w:pPr>
      <w:r>
        <w:rPr>
          <w:rFonts w:ascii="Arial" w:hAnsi="Arial" w:hint="cs"/>
          <w:b/>
          <w:bCs/>
          <w:noProof w:val="0"/>
          <w:rtl/>
        </w:rPr>
        <w:t xml:space="preserve">"הואיל והעברנו לחברת </w:t>
      </w:r>
      <w:proofErr w:type="spellStart"/>
      <w:r>
        <w:rPr>
          <w:rFonts w:ascii="Arial" w:hAnsi="Arial" w:hint="cs"/>
          <w:b/>
          <w:bCs/>
          <w:noProof w:val="0"/>
          <w:rtl/>
        </w:rPr>
        <w:t>ציפ</w:t>
      </w:r>
      <w:r w:rsidR="00A761F4">
        <w:rPr>
          <w:rFonts w:ascii="Arial" w:hAnsi="Arial" w:hint="cs"/>
          <w:b/>
          <w:bCs/>
          <w:noProof w:val="0"/>
          <w:rtl/>
        </w:rPr>
        <w:t>חה</w:t>
      </w:r>
      <w:proofErr w:type="spellEnd"/>
      <w:r w:rsidR="00A761F4">
        <w:rPr>
          <w:rFonts w:ascii="Arial" w:hAnsi="Arial" w:hint="cs"/>
          <w:b/>
          <w:bCs/>
          <w:noProof w:val="0"/>
          <w:rtl/>
        </w:rPr>
        <w:t xml:space="preserve"> את הזכויות הבלעדיות במגרשים המפורטים ברשימה להלן, אבקשכם להחתים את </w:t>
      </w:r>
      <w:proofErr w:type="spellStart"/>
      <w:r w:rsidR="00A761F4">
        <w:rPr>
          <w:rFonts w:ascii="Arial" w:hAnsi="Arial" w:hint="cs"/>
          <w:b/>
          <w:bCs/>
          <w:noProof w:val="0"/>
          <w:rtl/>
        </w:rPr>
        <w:t>ציפחה</w:t>
      </w:r>
      <w:proofErr w:type="spellEnd"/>
      <w:r w:rsidR="00A761F4">
        <w:rPr>
          <w:rFonts w:ascii="Arial" w:hAnsi="Arial" w:hint="cs"/>
          <w:b/>
          <w:bCs/>
          <w:noProof w:val="0"/>
          <w:rtl/>
        </w:rPr>
        <w:t xml:space="preserve"> על הסכמי פיתוח למגרשים דלהלן..."</w:t>
      </w:r>
    </w:p>
    <w:p w:rsidR="009414D6" w:rsidRDefault="009414D6" w:rsidP="00A761F4">
      <w:pPr>
        <w:spacing w:line="360" w:lineRule="auto"/>
        <w:ind w:left="1440"/>
        <w:jc w:val="both"/>
        <w:rPr>
          <w:rFonts w:ascii="Arial" w:hAnsi="Arial"/>
          <w:b/>
          <w:bCs/>
          <w:noProof w:val="0"/>
          <w:rtl/>
        </w:rPr>
      </w:pPr>
    </w:p>
    <w:p w:rsidR="009414D6" w:rsidRPr="009414D6" w:rsidRDefault="009414D6" w:rsidP="009414D6">
      <w:pPr>
        <w:spacing w:line="360" w:lineRule="auto"/>
        <w:ind w:left="720"/>
        <w:jc w:val="both"/>
        <w:rPr>
          <w:rFonts w:ascii="Arial" w:hAnsi="Arial"/>
          <w:noProof w:val="0"/>
          <w:rtl/>
        </w:rPr>
      </w:pPr>
      <w:r w:rsidRPr="009414D6">
        <w:rPr>
          <w:rFonts w:ascii="Arial" w:hAnsi="Arial" w:hint="cs"/>
          <w:noProof w:val="0"/>
          <w:rtl/>
        </w:rPr>
        <w:t xml:space="preserve">זאת ועוד. העוררת קיבלה את זכות ההרשאה לתכנון בפטור ממכרז ובעסקה עם </w:t>
      </w:r>
      <w:proofErr w:type="spellStart"/>
      <w:r w:rsidRPr="009414D6">
        <w:rPr>
          <w:rFonts w:ascii="Arial" w:hAnsi="Arial" w:hint="cs"/>
          <w:noProof w:val="0"/>
          <w:rtl/>
        </w:rPr>
        <w:t>ציפחה</w:t>
      </w:r>
      <w:proofErr w:type="spellEnd"/>
      <w:r w:rsidRPr="009414D6">
        <w:rPr>
          <w:rFonts w:ascii="Arial" w:hAnsi="Arial" w:hint="cs"/>
          <w:noProof w:val="0"/>
          <w:rtl/>
        </w:rPr>
        <w:t xml:space="preserve"> קיבלה תמורה כספית משמעותית</w:t>
      </w:r>
      <w:r>
        <w:rPr>
          <w:rFonts w:ascii="Arial" w:hAnsi="Arial" w:hint="cs"/>
          <w:noProof w:val="0"/>
          <w:rtl/>
        </w:rPr>
        <w:t xml:space="preserve"> מאד עבור מכירת זכות</w:t>
      </w:r>
      <w:r w:rsidRPr="009414D6">
        <w:rPr>
          <w:rFonts w:ascii="Arial" w:hAnsi="Arial" w:hint="cs"/>
          <w:noProof w:val="0"/>
          <w:rtl/>
        </w:rPr>
        <w:t xml:space="preserve"> זו. הדברים הנ"ל מצביעים על כך שלזכות ההרשאה לתכנון יש ערך כספי רב, הקשור קשר הדוק למקרקעין.</w:t>
      </w:r>
    </w:p>
    <w:p w:rsidR="007818A8" w:rsidRDefault="007818A8" w:rsidP="00251A5A">
      <w:pPr>
        <w:spacing w:line="360" w:lineRule="auto"/>
        <w:ind w:left="720" w:hanging="720"/>
        <w:jc w:val="both"/>
        <w:rPr>
          <w:rFonts w:ascii="Arial" w:hAnsi="Arial"/>
          <w:noProof w:val="0"/>
          <w:rtl/>
        </w:rPr>
      </w:pPr>
    </w:p>
    <w:p w:rsidR="007818A8" w:rsidRDefault="007818A8" w:rsidP="00A761F4">
      <w:pPr>
        <w:spacing w:line="360" w:lineRule="auto"/>
        <w:ind w:left="720" w:hanging="720"/>
        <w:jc w:val="both"/>
        <w:rPr>
          <w:rFonts w:ascii="Arial" w:hAnsi="Arial"/>
          <w:noProof w:val="0"/>
          <w:rtl/>
        </w:rPr>
      </w:pPr>
      <w:r>
        <w:rPr>
          <w:rFonts w:ascii="Arial" w:hAnsi="Arial" w:hint="cs"/>
          <w:noProof w:val="0"/>
          <w:rtl/>
        </w:rPr>
        <w:t xml:space="preserve">41. </w:t>
      </w:r>
      <w:r>
        <w:rPr>
          <w:rFonts w:ascii="Arial" w:hAnsi="Arial"/>
          <w:noProof w:val="0"/>
          <w:rtl/>
        </w:rPr>
        <w:tab/>
      </w:r>
      <w:r w:rsidR="00A761F4">
        <w:rPr>
          <w:rFonts w:ascii="Arial" w:hAnsi="Arial" w:hint="cs"/>
          <w:noProof w:val="0"/>
          <w:rtl/>
        </w:rPr>
        <w:t xml:space="preserve">בהקשר זה ראוי להפנות לפסק הדין </w:t>
      </w:r>
      <w:proofErr w:type="spellStart"/>
      <w:r w:rsidR="00A761F4">
        <w:rPr>
          <w:rFonts w:ascii="Arial" w:hAnsi="Arial" w:hint="cs"/>
          <w:noProof w:val="0"/>
          <w:rtl/>
        </w:rPr>
        <w:t>בו"ע</w:t>
      </w:r>
      <w:proofErr w:type="spellEnd"/>
      <w:r w:rsidR="00A761F4">
        <w:rPr>
          <w:rFonts w:ascii="Arial" w:hAnsi="Arial" w:hint="cs"/>
          <w:noProof w:val="0"/>
          <w:rtl/>
        </w:rPr>
        <w:t xml:space="preserve"> 1160/07 </w:t>
      </w:r>
      <w:proofErr w:type="spellStart"/>
      <w:r w:rsidR="00A761F4">
        <w:rPr>
          <w:rFonts w:ascii="Arial" w:hAnsi="Arial" w:hint="cs"/>
          <w:b/>
          <w:bCs/>
          <w:noProof w:val="0"/>
          <w:rtl/>
        </w:rPr>
        <w:t>לנדקו</w:t>
      </w:r>
      <w:proofErr w:type="spellEnd"/>
      <w:r w:rsidR="009B135C">
        <w:rPr>
          <w:rFonts w:ascii="Arial" w:hAnsi="Arial" w:hint="cs"/>
          <w:b/>
          <w:bCs/>
          <w:noProof w:val="0"/>
          <w:rtl/>
        </w:rPr>
        <w:t xml:space="preserve"> ישראל בע"מ נ' מס שבח תל-אביב 1</w:t>
      </w:r>
      <w:r w:rsidR="00A761F4">
        <w:rPr>
          <w:rFonts w:ascii="Arial" w:hAnsi="Arial" w:hint="cs"/>
          <w:noProof w:val="0"/>
          <w:rtl/>
        </w:rPr>
        <w:t>, שם נקבע כך:</w:t>
      </w:r>
    </w:p>
    <w:p w:rsidR="00A761F4" w:rsidRDefault="00A761F4" w:rsidP="00A761F4">
      <w:pPr>
        <w:spacing w:line="360" w:lineRule="auto"/>
        <w:ind w:left="720" w:hanging="720"/>
        <w:jc w:val="both"/>
        <w:rPr>
          <w:rFonts w:ascii="Arial" w:hAnsi="Arial"/>
          <w:noProof w:val="0"/>
          <w:rtl/>
        </w:rPr>
      </w:pPr>
    </w:p>
    <w:p w:rsidR="00A761F4" w:rsidRDefault="00A761F4" w:rsidP="00A7011B">
      <w:pPr>
        <w:spacing w:line="360" w:lineRule="auto"/>
        <w:ind w:left="1440"/>
        <w:jc w:val="both"/>
        <w:rPr>
          <w:rFonts w:ascii="Arial" w:hAnsi="Arial"/>
          <w:b/>
          <w:bCs/>
          <w:noProof w:val="0"/>
          <w:rtl/>
        </w:rPr>
      </w:pPr>
      <w:r>
        <w:rPr>
          <w:rFonts w:ascii="Arial" w:hAnsi="Arial" w:hint="cs"/>
          <w:b/>
          <w:bCs/>
          <w:noProof w:val="0"/>
          <w:rtl/>
        </w:rPr>
        <w:t xml:space="preserve">"מן המפורסמות כי רכישת זכות לרכישת זכות במקרקעין אף אם היא תלויה בתנאים הינה </w:t>
      </w:r>
      <w:proofErr w:type="spellStart"/>
      <w:r>
        <w:rPr>
          <w:rFonts w:ascii="Arial" w:hAnsi="Arial" w:hint="cs"/>
          <w:b/>
          <w:bCs/>
          <w:noProof w:val="0"/>
          <w:rtl/>
        </w:rPr>
        <w:t>עיסקת</w:t>
      </w:r>
      <w:proofErr w:type="spellEnd"/>
      <w:r>
        <w:rPr>
          <w:rFonts w:ascii="Arial" w:hAnsi="Arial" w:hint="cs"/>
          <w:b/>
          <w:bCs/>
          <w:noProof w:val="0"/>
          <w:rtl/>
        </w:rPr>
        <w:t xml:space="preserve"> מקרקעין לכל דבר. לשון המחוקק ב</w:t>
      </w:r>
      <w:r w:rsidR="00A7011B">
        <w:rPr>
          <w:rFonts w:ascii="Arial" w:hAnsi="Arial" w:hint="cs"/>
          <w:b/>
          <w:bCs/>
          <w:noProof w:val="0"/>
          <w:rtl/>
        </w:rPr>
        <w:t>ס</w:t>
      </w:r>
      <w:r>
        <w:rPr>
          <w:rFonts w:ascii="Arial" w:hAnsi="Arial" w:hint="cs"/>
          <w:b/>
          <w:bCs/>
          <w:noProof w:val="0"/>
          <w:rtl/>
        </w:rPr>
        <w:t>עיף 1(2) לחוק מיסוי מקרקעין (שבח ורכישה), התשכ"ג-1963:</w:t>
      </w:r>
    </w:p>
    <w:p w:rsidR="00A761F4" w:rsidRDefault="00A761F4" w:rsidP="00A761F4">
      <w:pPr>
        <w:spacing w:line="360" w:lineRule="auto"/>
        <w:ind w:left="720" w:hanging="720"/>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hint="cs"/>
          <w:b/>
          <w:bCs/>
          <w:noProof w:val="0"/>
          <w:rtl/>
        </w:rPr>
        <w:t>"מכירה...</w:t>
      </w:r>
    </w:p>
    <w:p w:rsidR="00A761F4" w:rsidRDefault="00A761F4" w:rsidP="00A761F4">
      <w:pPr>
        <w:spacing w:line="360" w:lineRule="auto"/>
        <w:ind w:left="1440" w:hanging="720"/>
        <w:jc w:val="both"/>
        <w:rPr>
          <w:rFonts w:ascii="Arial" w:hAnsi="Arial"/>
          <w:b/>
          <w:bCs/>
          <w:noProof w:val="0"/>
          <w:rtl/>
        </w:rPr>
      </w:pPr>
      <w:r>
        <w:rPr>
          <w:rFonts w:ascii="Arial" w:hAnsi="Arial"/>
          <w:b/>
          <w:bCs/>
          <w:noProof w:val="0"/>
          <w:rtl/>
        </w:rPr>
        <w:tab/>
      </w:r>
      <w:r>
        <w:rPr>
          <w:rFonts w:ascii="Arial" w:hAnsi="Arial" w:hint="cs"/>
          <w:b/>
          <w:bCs/>
          <w:noProof w:val="0"/>
          <w:rtl/>
        </w:rPr>
        <w:t>(2)</w:t>
      </w:r>
      <w:r>
        <w:rPr>
          <w:rFonts w:ascii="Arial" w:hAnsi="Arial" w:hint="cs"/>
          <w:b/>
          <w:bCs/>
          <w:noProof w:val="0"/>
        </w:rPr>
        <w:t xml:space="preserve"> </w:t>
      </w:r>
      <w:r>
        <w:rPr>
          <w:rFonts w:ascii="Arial" w:hAnsi="Arial" w:hint="cs"/>
          <w:b/>
          <w:bCs/>
          <w:noProof w:val="0"/>
          <w:rtl/>
        </w:rPr>
        <w:t xml:space="preserve">הענקתה של זכות לקבל זכות במקרקעין, וכן העברה או הסבה של זכות לקבל </w:t>
      </w:r>
      <w:r>
        <w:rPr>
          <w:rFonts w:ascii="Arial" w:hAnsi="Arial" w:hint="cs"/>
          <w:b/>
          <w:bCs/>
          <w:noProof w:val="0"/>
        </w:rPr>
        <w:t xml:space="preserve">  </w:t>
      </w:r>
      <w:r>
        <w:rPr>
          <w:rFonts w:ascii="Arial" w:hAnsi="Arial" w:hint="cs"/>
          <w:b/>
          <w:bCs/>
          <w:noProof w:val="0"/>
          <w:rtl/>
        </w:rPr>
        <w:t xml:space="preserve">זכות במקרקעין או ויתור על זכור כאמור;" ראה </w:t>
      </w:r>
      <w:proofErr w:type="spellStart"/>
      <w:r>
        <w:rPr>
          <w:rFonts w:ascii="Arial" w:hAnsi="Arial" w:hint="cs"/>
          <w:b/>
          <w:bCs/>
          <w:noProof w:val="0"/>
          <w:rtl/>
        </w:rPr>
        <w:t>עמ"ש</w:t>
      </w:r>
      <w:proofErr w:type="spellEnd"/>
      <w:r>
        <w:rPr>
          <w:rFonts w:ascii="Arial" w:hAnsi="Arial" w:hint="cs"/>
          <w:b/>
          <w:bCs/>
          <w:noProof w:val="0"/>
          <w:rtl/>
        </w:rPr>
        <w:t xml:space="preserve"> 44/76 ברגמן נ' מנהל מס שבח, חיפה, ע"א 7933/01 </w:t>
      </w:r>
      <w:proofErr w:type="spellStart"/>
      <w:r>
        <w:rPr>
          <w:rFonts w:ascii="Arial" w:hAnsi="Arial" w:hint="cs"/>
          <w:b/>
          <w:bCs/>
          <w:noProof w:val="0"/>
          <w:rtl/>
        </w:rPr>
        <w:t>סלובר</w:t>
      </w:r>
      <w:proofErr w:type="spellEnd"/>
      <w:r>
        <w:rPr>
          <w:rFonts w:ascii="Arial" w:hAnsi="Arial" w:hint="cs"/>
          <w:b/>
          <w:bCs/>
          <w:noProof w:val="0"/>
          <w:rtl/>
        </w:rPr>
        <w:t xml:space="preserve"> נ' מנהל מס שבח מקרקעין, באר שבע, </w:t>
      </w:r>
      <w:proofErr w:type="spellStart"/>
      <w:r>
        <w:rPr>
          <w:rFonts w:ascii="Arial" w:hAnsi="Arial" w:hint="cs"/>
          <w:b/>
          <w:bCs/>
          <w:noProof w:val="0"/>
          <w:rtl/>
        </w:rPr>
        <w:t>ו"ע</w:t>
      </w:r>
      <w:proofErr w:type="spellEnd"/>
      <w:r>
        <w:rPr>
          <w:rFonts w:ascii="Arial" w:hAnsi="Arial" w:hint="cs"/>
          <w:b/>
          <w:bCs/>
          <w:noProof w:val="0"/>
          <w:rtl/>
        </w:rPr>
        <w:t xml:space="preserve"> 4113/03 </w:t>
      </w:r>
      <w:proofErr w:type="spellStart"/>
      <w:r>
        <w:rPr>
          <w:rFonts w:ascii="Arial" w:hAnsi="Arial" w:hint="cs"/>
          <w:b/>
          <w:bCs/>
          <w:noProof w:val="0"/>
          <w:rtl/>
        </w:rPr>
        <w:t>מנדלר</w:t>
      </w:r>
      <w:proofErr w:type="spellEnd"/>
      <w:r>
        <w:rPr>
          <w:rFonts w:ascii="Arial" w:hAnsi="Arial" w:hint="cs"/>
          <w:b/>
          <w:bCs/>
          <w:noProof w:val="0"/>
          <w:rtl/>
        </w:rPr>
        <w:t xml:space="preserve"> נ' מנהל מס שבח. כמו כן בספרות המלומדים עמד על כך פרופ' א.</w:t>
      </w:r>
      <w:r w:rsidR="008527FA">
        <w:rPr>
          <w:rFonts w:ascii="Arial" w:hAnsi="Arial" w:hint="cs"/>
          <w:b/>
          <w:bCs/>
          <w:noProof w:val="0"/>
          <w:rtl/>
        </w:rPr>
        <w:t xml:space="preserve"> </w:t>
      </w:r>
      <w:proofErr w:type="spellStart"/>
      <w:r>
        <w:rPr>
          <w:rFonts w:ascii="Arial" w:hAnsi="Arial" w:hint="cs"/>
          <w:b/>
          <w:bCs/>
          <w:noProof w:val="0"/>
          <w:rtl/>
        </w:rPr>
        <w:t>נמדר</w:t>
      </w:r>
      <w:proofErr w:type="spellEnd"/>
      <w:r>
        <w:rPr>
          <w:rFonts w:ascii="Arial" w:hAnsi="Arial" w:hint="cs"/>
          <w:b/>
          <w:bCs/>
          <w:noProof w:val="0"/>
          <w:rtl/>
        </w:rPr>
        <w:t xml:space="preserve"> ב</w:t>
      </w:r>
      <w:r w:rsidR="00FE5CCB">
        <w:rPr>
          <w:rFonts w:ascii="Arial" w:hAnsi="Arial" w:hint="cs"/>
          <w:b/>
          <w:bCs/>
          <w:noProof w:val="0"/>
          <w:rtl/>
        </w:rPr>
        <w:t>ספרו מיסוי מקרקעין (א) בסיס המס (תשס"ט-2009):</w:t>
      </w:r>
    </w:p>
    <w:p w:rsidR="00FE5CCB" w:rsidRDefault="00FE5CCB" w:rsidP="00A761F4">
      <w:pPr>
        <w:spacing w:line="360" w:lineRule="auto"/>
        <w:ind w:left="1440" w:hanging="720"/>
        <w:jc w:val="both"/>
        <w:rPr>
          <w:rFonts w:ascii="Arial" w:hAnsi="Arial"/>
          <w:b/>
          <w:bCs/>
          <w:noProof w:val="0"/>
          <w:rtl/>
        </w:rPr>
      </w:pPr>
      <w:r>
        <w:rPr>
          <w:rFonts w:ascii="Arial" w:hAnsi="Arial"/>
          <w:b/>
          <w:bCs/>
          <w:noProof w:val="0"/>
          <w:rtl/>
        </w:rPr>
        <w:tab/>
      </w:r>
      <w:r>
        <w:rPr>
          <w:rFonts w:ascii="Arial" w:hAnsi="Arial" w:hint="cs"/>
          <w:b/>
          <w:bCs/>
          <w:noProof w:val="0"/>
          <w:rtl/>
        </w:rPr>
        <w:t>"הסכם פיתוח...</w:t>
      </w:r>
    </w:p>
    <w:p w:rsidR="00FE5CCB" w:rsidRDefault="00FE5CCB" w:rsidP="00A761F4">
      <w:pPr>
        <w:spacing w:line="360" w:lineRule="auto"/>
        <w:ind w:left="1440" w:hanging="720"/>
        <w:jc w:val="both"/>
        <w:rPr>
          <w:rFonts w:ascii="Arial" w:hAnsi="Arial"/>
          <w:b/>
          <w:bCs/>
          <w:noProof w:val="0"/>
          <w:rtl/>
        </w:rPr>
      </w:pPr>
      <w:r>
        <w:rPr>
          <w:rFonts w:ascii="Arial" w:hAnsi="Arial"/>
          <w:b/>
          <w:bCs/>
          <w:noProof w:val="0"/>
          <w:rtl/>
        </w:rPr>
        <w:tab/>
      </w:r>
      <w:r>
        <w:rPr>
          <w:rFonts w:ascii="Arial" w:hAnsi="Arial" w:hint="cs"/>
          <w:b/>
          <w:bCs/>
          <w:noProof w:val="0"/>
          <w:rtl/>
        </w:rPr>
        <w:t xml:space="preserve">ב. בהסכם זה ממ"י מעניק זכות לקבל זכות במקרקעין אם וכאשר ימלא אחר כל תנאי ההסכם </w:t>
      </w:r>
      <w:r>
        <w:rPr>
          <w:rFonts w:ascii="Arial" w:hAnsi="Arial"/>
          <w:b/>
          <w:bCs/>
          <w:noProof w:val="0"/>
          <w:rtl/>
        </w:rPr>
        <w:t>–</w:t>
      </w:r>
      <w:r>
        <w:rPr>
          <w:rFonts w:ascii="Arial" w:hAnsi="Arial" w:hint="cs"/>
          <w:b/>
          <w:bCs/>
          <w:noProof w:val="0"/>
          <w:rtl/>
        </w:rPr>
        <w:t xml:space="preserve"> דבר המהווה זכות שהעברתה חייבת במס שבח."</w:t>
      </w:r>
    </w:p>
    <w:p w:rsidR="00FE5CCB" w:rsidRPr="00D1393D" w:rsidRDefault="00FE5CCB" w:rsidP="00A761F4">
      <w:pPr>
        <w:spacing w:line="360" w:lineRule="auto"/>
        <w:ind w:left="1440" w:hanging="720"/>
        <w:jc w:val="both"/>
        <w:rPr>
          <w:rFonts w:ascii="Arial" w:hAnsi="Arial"/>
          <w:b/>
          <w:bCs/>
          <w:noProof w:val="0"/>
          <w:sz w:val="18"/>
          <w:szCs w:val="18"/>
          <w:rtl/>
        </w:rPr>
      </w:pPr>
    </w:p>
    <w:p w:rsidR="00FE5CCB" w:rsidRDefault="00FE5CCB" w:rsidP="008527FA">
      <w:pPr>
        <w:spacing w:line="360" w:lineRule="auto"/>
        <w:ind w:left="1440" w:hanging="720"/>
        <w:jc w:val="both"/>
        <w:rPr>
          <w:rFonts w:ascii="Arial" w:hAnsi="Arial"/>
          <w:b/>
          <w:bCs/>
          <w:noProof w:val="0"/>
          <w:rtl/>
        </w:rPr>
      </w:pPr>
      <w:r>
        <w:rPr>
          <w:rFonts w:ascii="Arial" w:hAnsi="Arial"/>
          <w:b/>
          <w:bCs/>
          <w:noProof w:val="0"/>
          <w:rtl/>
        </w:rPr>
        <w:tab/>
      </w:r>
      <w:r>
        <w:rPr>
          <w:rFonts w:ascii="Arial" w:hAnsi="Arial" w:hint="cs"/>
          <w:b/>
          <w:bCs/>
          <w:noProof w:val="0"/>
          <w:rtl/>
        </w:rPr>
        <w:t>בערר הנדון בפנינו, קיבלה העוררת בשנת 2004 כחלק מהליך ההפ</w:t>
      </w:r>
      <w:r w:rsidR="008527FA">
        <w:rPr>
          <w:rFonts w:ascii="Arial" w:hAnsi="Arial" w:hint="cs"/>
          <w:b/>
          <w:bCs/>
          <w:noProof w:val="0"/>
          <w:rtl/>
        </w:rPr>
        <w:t>רט</w:t>
      </w:r>
      <w:r>
        <w:rPr>
          <w:rFonts w:ascii="Arial" w:hAnsi="Arial" w:hint="cs"/>
          <w:b/>
          <w:bCs/>
          <w:noProof w:val="0"/>
          <w:rtl/>
        </w:rPr>
        <w:t xml:space="preserve">ה, זכות לרכישת זכות לרכישת זכות במקרקעין, אשר הינה זכות במקרקעין. יפה עשתה הרוכשת </w:t>
      </w:r>
      <w:r w:rsidR="008527FA">
        <w:rPr>
          <w:rFonts w:ascii="Arial" w:hAnsi="Arial" w:hint="cs"/>
          <w:b/>
          <w:bCs/>
          <w:noProof w:val="0"/>
          <w:rtl/>
        </w:rPr>
        <w:t>ב</w:t>
      </w:r>
      <w:r>
        <w:rPr>
          <w:rFonts w:ascii="Arial" w:hAnsi="Arial" w:hint="cs"/>
          <w:b/>
          <w:bCs/>
          <w:noProof w:val="0"/>
          <w:rtl/>
        </w:rPr>
        <w:t xml:space="preserve">שנת 2004 ששילמה מס רכישה. לכשהמחוקק והפסיקה קבעו כי זכות לקבל זכות במקרקעין הינה </w:t>
      </w:r>
      <w:proofErr w:type="spellStart"/>
      <w:r>
        <w:rPr>
          <w:rFonts w:ascii="Arial" w:hAnsi="Arial" w:hint="cs"/>
          <w:b/>
          <w:bCs/>
          <w:noProof w:val="0"/>
          <w:rtl/>
        </w:rPr>
        <w:t>עיסקה</w:t>
      </w:r>
      <w:proofErr w:type="spellEnd"/>
      <w:r>
        <w:rPr>
          <w:rFonts w:ascii="Arial" w:hAnsi="Arial" w:hint="cs"/>
          <w:b/>
          <w:bCs/>
          <w:noProof w:val="0"/>
          <w:rtl/>
        </w:rPr>
        <w:t xml:space="preserve"> במקרקעין, אין אנו יכולים להבחין בין זכות לקבלת זכות במקרקעין לבין זכות לקבלת זכות לקבלת זכות במקרקעין וכן הלאה. כל הזכויות המועברות תהיינה בכלל זכות במקרקעין וממילא </w:t>
      </w:r>
      <w:proofErr w:type="spellStart"/>
      <w:r>
        <w:rPr>
          <w:rFonts w:ascii="Arial" w:hAnsi="Arial" w:hint="cs"/>
          <w:b/>
          <w:bCs/>
          <w:noProof w:val="0"/>
          <w:rtl/>
        </w:rPr>
        <w:t>עיסקה</w:t>
      </w:r>
      <w:proofErr w:type="spellEnd"/>
      <w:r>
        <w:rPr>
          <w:rFonts w:ascii="Arial" w:hAnsi="Arial" w:hint="cs"/>
          <w:b/>
          <w:bCs/>
          <w:noProof w:val="0"/>
          <w:rtl/>
        </w:rPr>
        <w:t xml:space="preserve"> בזכויות אלו תחשב </w:t>
      </w:r>
      <w:proofErr w:type="spellStart"/>
      <w:r>
        <w:rPr>
          <w:rFonts w:ascii="Arial" w:hAnsi="Arial" w:hint="cs"/>
          <w:b/>
          <w:bCs/>
          <w:noProof w:val="0"/>
          <w:rtl/>
        </w:rPr>
        <w:t>לעיסקה</w:t>
      </w:r>
      <w:proofErr w:type="spellEnd"/>
      <w:r>
        <w:rPr>
          <w:rFonts w:ascii="Arial" w:hAnsi="Arial" w:hint="cs"/>
          <w:b/>
          <w:bCs/>
          <w:noProof w:val="0"/>
          <w:rtl/>
        </w:rPr>
        <w:t xml:space="preserve"> במקרקעין. </w:t>
      </w:r>
    </w:p>
    <w:p w:rsidR="00D1393D" w:rsidRPr="00D1393D" w:rsidRDefault="00D1393D" w:rsidP="00A761F4">
      <w:pPr>
        <w:spacing w:line="360" w:lineRule="auto"/>
        <w:ind w:left="1440" w:hanging="720"/>
        <w:jc w:val="both"/>
        <w:rPr>
          <w:rFonts w:ascii="Arial" w:hAnsi="Arial"/>
          <w:b/>
          <w:bCs/>
          <w:noProof w:val="0"/>
          <w:sz w:val="12"/>
          <w:szCs w:val="12"/>
          <w:rtl/>
        </w:rPr>
      </w:pPr>
    </w:p>
    <w:p w:rsidR="00D1393D" w:rsidRDefault="00D1393D" w:rsidP="00A761F4">
      <w:pPr>
        <w:spacing w:line="360" w:lineRule="auto"/>
        <w:ind w:left="1440" w:hanging="720"/>
        <w:jc w:val="both"/>
        <w:rPr>
          <w:rFonts w:ascii="Arial" w:hAnsi="Arial"/>
          <w:b/>
          <w:bCs/>
          <w:noProof w:val="0"/>
          <w:rtl/>
        </w:rPr>
      </w:pPr>
      <w:r>
        <w:rPr>
          <w:rFonts w:ascii="Arial" w:hAnsi="Arial"/>
          <w:b/>
          <w:bCs/>
          <w:noProof w:val="0"/>
          <w:rtl/>
        </w:rPr>
        <w:lastRenderedPageBreak/>
        <w:tab/>
      </w:r>
      <w:r>
        <w:rPr>
          <w:rFonts w:ascii="Arial" w:hAnsi="Arial" w:hint="cs"/>
          <w:b/>
          <w:bCs/>
          <w:noProof w:val="0"/>
          <w:rtl/>
        </w:rPr>
        <w:t xml:space="preserve">בשנת 2006, לכשרכשה העוררת את הזכות לרכישת המקרקעין במסגרת הסכם הפיתוח, הושלם מבנה השרשור, המורה כיצד הגיעה משבצת הקרקע </w:t>
      </w:r>
      <w:proofErr w:type="spellStart"/>
      <w:r>
        <w:rPr>
          <w:rFonts w:ascii="Arial" w:hAnsi="Arial" w:hint="cs"/>
          <w:b/>
          <w:bCs/>
          <w:noProof w:val="0"/>
          <w:rtl/>
        </w:rPr>
        <w:t>מממ"י</w:t>
      </w:r>
      <w:proofErr w:type="spellEnd"/>
      <w:r>
        <w:rPr>
          <w:rFonts w:ascii="Arial" w:hAnsi="Arial" w:hint="cs"/>
          <w:b/>
          <w:bCs/>
          <w:noProof w:val="0"/>
          <w:rtl/>
        </w:rPr>
        <w:t xml:space="preserve"> אל הרוכשת, אשר </w:t>
      </w:r>
      <w:r w:rsidR="008527FA">
        <w:rPr>
          <w:rFonts w:ascii="Arial" w:hAnsi="Arial" w:hint="cs"/>
          <w:b/>
          <w:bCs/>
          <w:noProof w:val="0"/>
          <w:rtl/>
        </w:rPr>
        <w:t>ר</w:t>
      </w:r>
      <w:r>
        <w:rPr>
          <w:rFonts w:ascii="Arial" w:hAnsi="Arial" w:hint="cs"/>
          <w:b/>
          <w:bCs/>
          <w:noProof w:val="0"/>
          <w:rtl/>
        </w:rPr>
        <w:t xml:space="preserve">כשה את זכויות הפיתוח בשנת 2004, במסגרת רכישה אשר תנאיה התמלאו ברכישת העוררת בשנת 2006 כאמור. </w:t>
      </w:r>
    </w:p>
    <w:p w:rsidR="00D1393D" w:rsidRPr="00D1393D" w:rsidRDefault="00D1393D" w:rsidP="00A761F4">
      <w:pPr>
        <w:spacing w:line="360" w:lineRule="auto"/>
        <w:ind w:left="1440" w:hanging="720"/>
        <w:jc w:val="both"/>
        <w:rPr>
          <w:rFonts w:ascii="Arial" w:hAnsi="Arial"/>
          <w:b/>
          <w:bCs/>
          <w:noProof w:val="0"/>
          <w:sz w:val="8"/>
          <w:szCs w:val="8"/>
          <w:rtl/>
        </w:rPr>
      </w:pPr>
    </w:p>
    <w:p w:rsidR="00D1393D" w:rsidRDefault="00D1393D" w:rsidP="00A761F4">
      <w:pPr>
        <w:spacing w:line="360" w:lineRule="auto"/>
        <w:ind w:left="1440" w:hanging="720"/>
        <w:jc w:val="both"/>
        <w:rPr>
          <w:rFonts w:ascii="Arial" w:hAnsi="Arial"/>
          <w:b/>
          <w:bCs/>
          <w:noProof w:val="0"/>
          <w:rtl/>
        </w:rPr>
      </w:pPr>
      <w:r>
        <w:rPr>
          <w:rFonts w:ascii="Arial" w:hAnsi="Arial"/>
          <w:b/>
          <w:bCs/>
          <w:noProof w:val="0"/>
          <w:rtl/>
        </w:rPr>
        <w:tab/>
      </w:r>
      <w:r>
        <w:rPr>
          <w:rFonts w:ascii="Arial" w:hAnsi="Arial" w:hint="cs"/>
          <w:b/>
          <w:bCs/>
          <w:noProof w:val="0"/>
          <w:rtl/>
        </w:rPr>
        <w:t>בעקבות העמידה בתנאי הסכם הפיתוח, תקבל העוררת מעמד חוכר לדורות רטרואקטיבית משנת 2004, ובעקבות העוררת תקבל הרוכשת מעמד כחוכרת לדורות רטרואקטיבית משנת 2004.</w:t>
      </w:r>
    </w:p>
    <w:p w:rsidR="00D1393D" w:rsidRDefault="00D1393D" w:rsidP="00A761F4">
      <w:pPr>
        <w:spacing w:line="360" w:lineRule="auto"/>
        <w:ind w:left="1440" w:hanging="720"/>
        <w:jc w:val="both"/>
        <w:rPr>
          <w:rFonts w:ascii="Arial" w:hAnsi="Arial"/>
          <w:b/>
          <w:bCs/>
          <w:noProof w:val="0"/>
          <w:rtl/>
        </w:rPr>
      </w:pPr>
    </w:p>
    <w:p w:rsidR="00D1393D" w:rsidRDefault="00D1393D" w:rsidP="00A761F4">
      <w:pPr>
        <w:spacing w:line="360" w:lineRule="auto"/>
        <w:ind w:left="1440" w:hanging="720"/>
        <w:jc w:val="both"/>
        <w:rPr>
          <w:rFonts w:ascii="Arial" w:hAnsi="Arial"/>
          <w:b/>
          <w:bCs/>
          <w:noProof w:val="0"/>
          <w:rtl/>
        </w:rPr>
      </w:pPr>
      <w:r>
        <w:rPr>
          <w:rFonts w:ascii="Arial" w:hAnsi="Arial"/>
          <w:b/>
          <w:bCs/>
          <w:noProof w:val="0"/>
          <w:rtl/>
        </w:rPr>
        <w:tab/>
      </w:r>
      <w:r>
        <w:rPr>
          <w:rFonts w:ascii="Arial" w:hAnsi="Arial" w:hint="cs"/>
          <w:b/>
          <w:bCs/>
          <w:noProof w:val="0"/>
          <w:rtl/>
        </w:rPr>
        <w:t>מכאן כי טיעונה של העוררת כי בשנת 2004 היא רכשה זכויות ערטילאיות אשר היא עסקה אך בשיווקן, דין טיעונים אלה להידחות."</w:t>
      </w:r>
    </w:p>
    <w:p w:rsidR="00661FF3" w:rsidRDefault="00661FF3" w:rsidP="00A761F4">
      <w:pPr>
        <w:spacing w:line="360" w:lineRule="auto"/>
        <w:ind w:left="1440" w:hanging="720"/>
        <w:jc w:val="both"/>
        <w:rPr>
          <w:rFonts w:ascii="Arial" w:hAnsi="Arial"/>
          <w:b/>
          <w:bCs/>
          <w:noProof w:val="0"/>
          <w:rtl/>
        </w:rPr>
      </w:pPr>
    </w:p>
    <w:p w:rsidR="00661FF3" w:rsidRPr="00661FF3" w:rsidRDefault="008527FA" w:rsidP="008527FA">
      <w:pPr>
        <w:spacing w:line="360" w:lineRule="auto"/>
        <w:ind w:left="720"/>
        <w:jc w:val="both"/>
        <w:rPr>
          <w:rFonts w:ascii="Arial" w:hAnsi="Arial"/>
          <w:noProof w:val="0"/>
          <w:rtl/>
        </w:rPr>
      </w:pPr>
      <w:r>
        <w:rPr>
          <w:rFonts w:ascii="Arial" w:hAnsi="Arial" w:hint="cs"/>
          <w:noProof w:val="0"/>
          <w:rtl/>
        </w:rPr>
        <w:t>בענייננו, הסכם ההרשאה לתכנון הקנה לעוררת את הזכ</w:t>
      </w:r>
      <w:r w:rsidR="00661FF3">
        <w:rPr>
          <w:rFonts w:ascii="Arial" w:hAnsi="Arial" w:hint="cs"/>
          <w:noProof w:val="0"/>
          <w:rtl/>
        </w:rPr>
        <w:t xml:space="preserve">ות לחתום על הסכם פיתוח בתום התכנון (בכפוף לעמידה בהסכם ההרשאה ואישור התוכניות). זכות זו נמכרה </w:t>
      </w:r>
      <w:proofErr w:type="spellStart"/>
      <w:r w:rsidR="00661FF3">
        <w:rPr>
          <w:rFonts w:ascii="Arial" w:hAnsi="Arial" w:hint="cs"/>
          <w:noProof w:val="0"/>
          <w:rtl/>
        </w:rPr>
        <w:t>לציפחה</w:t>
      </w:r>
      <w:proofErr w:type="spellEnd"/>
      <w:r w:rsidR="00661FF3">
        <w:rPr>
          <w:rFonts w:ascii="Arial" w:hAnsi="Arial" w:hint="cs"/>
          <w:noProof w:val="0"/>
          <w:rtl/>
        </w:rPr>
        <w:t xml:space="preserve"> בהסכם המכר ועל כן, הייתה בידיה זכות לקבלת זכות במקרקעין, שהעברתה </w:t>
      </w:r>
      <w:proofErr w:type="spellStart"/>
      <w:r w:rsidR="00661FF3">
        <w:rPr>
          <w:rFonts w:ascii="Arial" w:hAnsi="Arial" w:hint="cs"/>
          <w:noProof w:val="0"/>
          <w:rtl/>
        </w:rPr>
        <w:t>לציפחה</w:t>
      </w:r>
      <w:proofErr w:type="spellEnd"/>
      <w:r w:rsidR="00661FF3">
        <w:rPr>
          <w:rFonts w:ascii="Arial" w:hAnsi="Arial" w:hint="cs"/>
          <w:noProof w:val="0"/>
          <w:rtl/>
        </w:rPr>
        <w:t xml:space="preserve"> חייבת במס שבח. מכאן, שאין לקבל את טענת העוררת, לפיה היא החזיקה</w:t>
      </w:r>
      <w:r>
        <w:rPr>
          <w:rFonts w:ascii="Arial" w:hAnsi="Arial" w:hint="cs"/>
          <w:noProof w:val="0"/>
          <w:rtl/>
        </w:rPr>
        <w:t xml:space="preserve"> רק</w:t>
      </w:r>
      <w:r w:rsidR="00661FF3">
        <w:rPr>
          <w:rFonts w:ascii="Arial" w:hAnsi="Arial" w:hint="cs"/>
          <w:noProof w:val="0"/>
          <w:rtl/>
        </w:rPr>
        <w:t xml:space="preserve"> </w:t>
      </w:r>
      <w:r w:rsidR="00661FF3">
        <w:rPr>
          <w:rFonts w:ascii="Arial" w:hAnsi="Arial" w:hint="cs"/>
          <w:noProof w:val="0"/>
          <w:u w:val="single"/>
          <w:rtl/>
        </w:rPr>
        <w:t>בטענה לזכות</w:t>
      </w:r>
      <w:r w:rsidR="00661FF3">
        <w:rPr>
          <w:rFonts w:ascii="Arial" w:hAnsi="Arial" w:hint="cs"/>
          <w:noProof w:val="0"/>
          <w:rtl/>
        </w:rPr>
        <w:t xml:space="preserve"> ביחס למקרקעין. העוררת מכרה </w:t>
      </w:r>
      <w:proofErr w:type="spellStart"/>
      <w:r w:rsidR="00661FF3">
        <w:rPr>
          <w:rFonts w:ascii="Arial" w:hAnsi="Arial" w:hint="cs"/>
          <w:noProof w:val="0"/>
          <w:rtl/>
        </w:rPr>
        <w:t>לציפחה</w:t>
      </w:r>
      <w:proofErr w:type="spellEnd"/>
      <w:r w:rsidR="00661FF3">
        <w:rPr>
          <w:rFonts w:ascii="Arial" w:hAnsi="Arial" w:hint="cs"/>
          <w:noProof w:val="0"/>
          <w:rtl/>
        </w:rPr>
        <w:t xml:space="preserve"> "זכויות" ולא "טענות".</w:t>
      </w:r>
    </w:p>
    <w:p w:rsidR="007818A8" w:rsidRDefault="007818A8" w:rsidP="00251A5A">
      <w:pPr>
        <w:spacing w:line="360" w:lineRule="auto"/>
        <w:ind w:left="720" w:hanging="720"/>
        <w:jc w:val="both"/>
        <w:rPr>
          <w:rFonts w:ascii="Arial" w:hAnsi="Arial"/>
          <w:noProof w:val="0"/>
          <w:rtl/>
        </w:rPr>
      </w:pPr>
    </w:p>
    <w:p w:rsidR="007818A8" w:rsidRDefault="007818A8" w:rsidP="00661FF3">
      <w:pPr>
        <w:spacing w:line="360" w:lineRule="auto"/>
        <w:ind w:left="720" w:hanging="720"/>
        <w:jc w:val="both"/>
        <w:rPr>
          <w:rFonts w:ascii="Arial" w:hAnsi="Arial"/>
          <w:noProof w:val="0"/>
          <w:rtl/>
        </w:rPr>
      </w:pPr>
      <w:r>
        <w:rPr>
          <w:rFonts w:ascii="Arial" w:hAnsi="Arial" w:hint="cs"/>
          <w:noProof w:val="0"/>
          <w:rtl/>
        </w:rPr>
        <w:t xml:space="preserve">42. </w:t>
      </w:r>
      <w:r>
        <w:rPr>
          <w:rFonts w:ascii="Arial" w:hAnsi="Arial"/>
          <w:noProof w:val="0"/>
          <w:rtl/>
        </w:rPr>
        <w:tab/>
      </w:r>
      <w:r w:rsidR="00661FF3">
        <w:rPr>
          <w:rFonts w:ascii="Arial" w:hAnsi="Arial" w:hint="cs"/>
          <w:noProof w:val="0"/>
          <w:rtl/>
        </w:rPr>
        <w:t xml:space="preserve">העוררת הפנתה לנספח יא' לתצהירו של יפתח עינב, שהוא מסמך משנת 1992 של המנהל האזרחי </w:t>
      </w:r>
      <w:proofErr w:type="spellStart"/>
      <w:r w:rsidR="00661FF3">
        <w:rPr>
          <w:rFonts w:ascii="Arial" w:hAnsi="Arial" w:hint="cs"/>
          <w:noProof w:val="0"/>
          <w:rtl/>
        </w:rPr>
        <w:t>איו"ש</w:t>
      </w:r>
      <w:proofErr w:type="spellEnd"/>
      <w:r w:rsidR="00661FF3">
        <w:rPr>
          <w:rFonts w:ascii="Arial" w:hAnsi="Arial" w:hint="cs"/>
          <w:noProof w:val="0"/>
          <w:rtl/>
        </w:rPr>
        <w:t xml:space="preserve"> המופנה לחברה בשם </w:t>
      </w:r>
      <w:proofErr w:type="spellStart"/>
      <w:r w:rsidR="00661FF3">
        <w:rPr>
          <w:rFonts w:ascii="Arial" w:hAnsi="Arial" w:hint="cs"/>
          <w:noProof w:val="0"/>
          <w:rtl/>
        </w:rPr>
        <w:t>ברטורא</w:t>
      </w:r>
      <w:proofErr w:type="spellEnd"/>
      <w:r w:rsidR="00661FF3">
        <w:rPr>
          <w:rFonts w:ascii="Arial" w:hAnsi="Arial" w:hint="cs"/>
          <w:noProof w:val="0"/>
          <w:rtl/>
        </w:rPr>
        <w:t xml:space="preserve">. בעמוד השני נכללה הודעת מנהל מס שבח מקרקעין שבה נכתב כי יום אישור העסקה בידי הממונה על הרכוש הממשלתי והנטוש </w:t>
      </w:r>
      <w:proofErr w:type="spellStart"/>
      <w:r w:rsidR="00661FF3">
        <w:rPr>
          <w:rFonts w:ascii="Arial" w:hAnsi="Arial" w:hint="cs"/>
          <w:noProof w:val="0"/>
          <w:rtl/>
        </w:rPr>
        <w:t>באיו"ש</w:t>
      </w:r>
      <w:proofErr w:type="spellEnd"/>
      <w:r w:rsidR="00661FF3">
        <w:rPr>
          <w:rFonts w:ascii="Arial" w:hAnsi="Arial" w:hint="cs"/>
          <w:noProof w:val="0"/>
          <w:rtl/>
        </w:rPr>
        <w:t xml:space="preserve"> נחשב כיום המכירה ומועד תשלום מס רכישה הוא 50 ימים מיום אישור העסקה. מכאן מסיקה העוררת, כי עד לאישור העסקה בידי הממונה (חתימה על הסכם חכירה ותשלום דמי חכירה מהוונים), אין מדובר בעסקת מקרקעין המחייבת תשלום מס. זאת </w:t>
      </w:r>
      <w:r w:rsidR="000C28DA">
        <w:rPr>
          <w:rFonts w:ascii="Arial" w:hAnsi="Arial" w:hint="cs"/>
          <w:noProof w:val="0"/>
          <w:rtl/>
        </w:rPr>
        <w:t xml:space="preserve">ועוד, נטען כי בקרקע בדיר </w:t>
      </w:r>
      <w:proofErr w:type="spellStart"/>
      <w:r w:rsidR="000C28DA">
        <w:rPr>
          <w:rFonts w:ascii="Arial" w:hAnsi="Arial" w:hint="cs"/>
          <w:noProof w:val="0"/>
          <w:rtl/>
        </w:rPr>
        <w:t>קאדיס</w:t>
      </w:r>
      <w:proofErr w:type="spellEnd"/>
      <w:r w:rsidR="000C28DA">
        <w:rPr>
          <w:rFonts w:ascii="Arial" w:hAnsi="Arial" w:hint="cs"/>
          <w:noProof w:val="0"/>
          <w:rtl/>
        </w:rPr>
        <w:t xml:space="preserve">, </w:t>
      </w:r>
      <w:proofErr w:type="spellStart"/>
      <w:r w:rsidR="00661FF3">
        <w:rPr>
          <w:rFonts w:ascii="Arial" w:hAnsi="Arial" w:hint="cs"/>
          <w:noProof w:val="0"/>
          <w:rtl/>
        </w:rPr>
        <w:t>ציפחה</w:t>
      </w:r>
      <w:proofErr w:type="spellEnd"/>
      <w:r w:rsidR="00661FF3">
        <w:rPr>
          <w:rFonts w:ascii="Arial" w:hAnsi="Arial" w:hint="cs"/>
          <w:noProof w:val="0"/>
          <w:rtl/>
        </w:rPr>
        <w:t xml:space="preserve"> חויבה בדמי היוון למדינה, כלומר, הממונה דרש </w:t>
      </w:r>
      <w:proofErr w:type="spellStart"/>
      <w:r w:rsidR="00661FF3">
        <w:rPr>
          <w:rFonts w:ascii="Arial" w:hAnsi="Arial" w:hint="cs"/>
          <w:noProof w:val="0"/>
          <w:rtl/>
        </w:rPr>
        <w:t>מהרוכשת</w:t>
      </w:r>
      <w:proofErr w:type="spellEnd"/>
      <w:r w:rsidR="00661FF3">
        <w:rPr>
          <w:rFonts w:ascii="Arial" w:hAnsi="Arial" w:hint="cs"/>
          <w:noProof w:val="0"/>
          <w:rtl/>
        </w:rPr>
        <w:t xml:space="preserve"> דמי היוון ולא </w:t>
      </w:r>
      <w:proofErr w:type="spellStart"/>
      <w:r w:rsidR="00661FF3">
        <w:rPr>
          <w:rFonts w:ascii="Arial" w:hAnsi="Arial" w:hint="cs"/>
          <w:noProof w:val="0"/>
          <w:rtl/>
        </w:rPr>
        <w:t>מהעוררת</w:t>
      </w:r>
      <w:proofErr w:type="spellEnd"/>
      <w:r w:rsidR="00661FF3">
        <w:rPr>
          <w:rFonts w:ascii="Arial" w:hAnsi="Arial" w:hint="cs"/>
          <w:noProof w:val="0"/>
          <w:rtl/>
        </w:rPr>
        <w:t xml:space="preserve">. </w:t>
      </w:r>
    </w:p>
    <w:p w:rsidR="00661FF3" w:rsidRPr="000C28DA" w:rsidRDefault="00661FF3" w:rsidP="00661FF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לטענת המשיב, אין בהודעה </w:t>
      </w:r>
      <w:r w:rsidR="00DD3387">
        <w:rPr>
          <w:rFonts w:ascii="Arial" w:hAnsi="Arial" w:hint="cs"/>
          <w:noProof w:val="0"/>
          <w:rtl/>
        </w:rPr>
        <w:t xml:space="preserve">הנ"ל </w:t>
      </w:r>
      <w:r>
        <w:rPr>
          <w:rFonts w:ascii="Arial" w:hAnsi="Arial" w:hint="cs"/>
          <w:noProof w:val="0"/>
          <w:rtl/>
        </w:rPr>
        <w:t xml:space="preserve">מאת מס שבח, כדי לגרוע מבחינה מהותית מהוראות הסכם ההרשאה לתכנון ומהוראות ההסכמים בין העוררת לבין </w:t>
      </w:r>
      <w:proofErr w:type="spellStart"/>
      <w:r>
        <w:rPr>
          <w:rFonts w:ascii="Arial" w:hAnsi="Arial" w:hint="cs"/>
          <w:noProof w:val="0"/>
          <w:rtl/>
        </w:rPr>
        <w:t>ציפחה</w:t>
      </w:r>
      <w:proofErr w:type="spellEnd"/>
      <w:r>
        <w:rPr>
          <w:rFonts w:ascii="Arial" w:hAnsi="Arial" w:hint="cs"/>
          <w:noProof w:val="0"/>
          <w:rtl/>
        </w:rPr>
        <w:t>. נטען, כי בחינה מהותית של ההסכמים שנחתמו כאמור, מל</w:t>
      </w:r>
      <w:r w:rsidR="000C28DA">
        <w:rPr>
          <w:rFonts w:ascii="Arial" w:hAnsi="Arial" w:hint="cs"/>
          <w:noProof w:val="0"/>
          <w:rtl/>
        </w:rPr>
        <w:t>מדת על מכר של זכות לקבלת זכות במקרקעין</w:t>
      </w:r>
      <w:r w:rsidR="00DD3387">
        <w:rPr>
          <w:rFonts w:ascii="Arial" w:hAnsi="Arial" w:hint="cs"/>
          <w:noProof w:val="0"/>
          <w:rtl/>
        </w:rPr>
        <w:t>,</w:t>
      </w:r>
      <w:r w:rsidR="000C28DA">
        <w:rPr>
          <w:rFonts w:ascii="Arial" w:hAnsi="Arial" w:hint="cs"/>
          <w:noProof w:val="0"/>
          <w:rtl/>
        </w:rPr>
        <w:t xml:space="preserve"> או הענקה של זכות להורות על הענקה, העברה או הסבה של זכות במקרקעין. אינני סבור כי העוררת יכולה להיבנות מהודעת מס שבח מקרקעין שנכללה במסמך המופנה לחברת </w:t>
      </w:r>
      <w:proofErr w:type="spellStart"/>
      <w:r w:rsidR="000C28DA">
        <w:rPr>
          <w:rFonts w:ascii="Arial" w:hAnsi="Arial" w:hint="cs"/>
          <w:noProof w:val="0"/>
          <w:rtl/>
        </w:rPr>
        <w:t>ברטורא</w:t>
      </w:r>
      <w:proofErr w:type="spellEnd"/>
      <w:r w:rsidR="000C28DA">
        <w:rPr>
          <w:rFonts w:ascii="Arial" w:hAnsi="Arial" w:hint="cs"/>
          <w:noProof w:val="0"/>
          <w:rtl/>
        </w:rPr>
        <w:t>, בוודאי כאשר אין בפני הוועדה המסכת העובדתית המלאה הקשורה באותה חברה. זאת ועוד, על פי הפסיקה, אין בכוחן של הנחיות הרשות לשמש פירוש מוסמך וסופי לה</w:t>
      </w:r>
      <w:r w:rsidR="009F6444">
        <w:rPr>
          <w:rFonts w:ascii="Arial" w:hAnsi="Arial" w:hint="cs"/>
          <w:noProof w:val="0"/>
          <w:rtl/>
        </w:rPr>
        <w:t>ו</w:t>
      </w:r>
      <w:r w:rsidR="000C28DA">
        <w:rPr>
          <w:rFonts w:ascii="Arial" w:hAnsi="Arial" w:hint="cs"/>
          <w:noProof w:val="0"/>
          <w:rtl/>
        </w:rPr>
        <w:t xml:space="preserve">ראות החוק, אף </w:t>
      </w:r>
      <w:r w:rsidR="000C28DA">
        <w:rPr>
          <w:rFonts w:ascii="Arial" w:hAnsi="Arial" w:hint="cs"/>
          <w:noProof w:val="0"/>
          <w:rtl/>
        </w:rPr>
        <w:lastRenderedPageBreak/>
        <w:t xml:space="preserve">שבמקרים של ספק, עשויה הפרקטיקה בה נוקטת הרשות, להוסיף נופך של תמיכה לפירוש העולה בקנה אחד עמה (בג"צ 333/68 </w:t>
      </w:r>
      <w:r w:rsidR="000C28DA">
        <w:rPr>
          <w:rFonts w:ascii="Arial" w:hAnsi="Arial" w:hint="cs"/>
          <w:b/>
          <w:bCs/>
          <w:noProof w:val="0"/>
          <w:rtl/>
        </w:rPr>
        <w:t xml:space="preserve">מפעלי מושבי הדרום </w:t>
      </w:r>
      <w:r w:rsidR="009B135C">
        <w:rPr>
          <w:rFonts w:ascii="Arial" w:hAnsi="Arial" w:hint="cs"/>
          <w:b/>
          <w:bCs/>
          <w:noProof w:val="0"/>
          <w:rtl/>
        </w:rPr>
        <w:t xml:space="preserve">חברה לפיתוח </w:t>
      </w:r>
      <w:r w:rsidR="000C28DA">
        <w:rPr>
          <w:rFonts w:ascii="Arial" w:hAnsi="Arial" w:hint="cs"/>
          <w:b/>
          <w:bCs/>
          <w:noProof w:val="0"/>
          <w:rtl/>
        </w:rPr>
        <w:t>בע"מ נ' מנהל מס רכוש וקרן פיצויים</w:t>
      </w:r>
      <w:r w:rsidR="009B135C">
        <w:rPr>
          <w:rFonts w:ascii="Arial" w:hAnsi="Arial" w:hint="cs"/>
          <w:noProof w:val="0"/>
          <w:rtl/>
        </w:rPr>
        <w:t xml:space="preserve"> (1969</w:t>
      </w:r>
      <w:r w:rsidR="000C28DA">
        <w:rPr>
          <w:rFonts w:ascii="Arial" w:hAnsi="Arial" w:hint="cs"/>
          <w:noProof w:val="0"/>
          <w:rtl/>
        </w:rPr>
        <w:t>)). נראה, כי אף אם מדובר בפרקטיקה שהייתה נהוגה באותן שנים, דבר שאיני משוכנע לגביו, היא אינה עומדת בקנה אחד עם הוראת סעיף 1 לחוק (הגדרת המונח "מכירה").</w:t>
      </w:r>
    </w:p>
    <w:p w:rsidR="007818A8" w:rsidRDefault="007818A8" w:rsidP="00251A5A">
      <w:pPr>
        <w:spacing w:line="360" w:lineRule="auto"/>
        <w:ind w:left="720" w:hanging="720"/>
        <w:jc w:val="both"/>
        <w:rPr>
          <w:rFonts w:ascii="Arial" w:hAnsi="Arial"/>
          <w:noProof w:val="0"/>
          <w:rtl/>
        </w:rPr>
      </w:pPr>
    </w:p>
    <w:p w:rsidR="007818A8" w:rsidRDefault="007818A8" w:rsidP="000F4904">
      <w:pPr>
        <w:spacing w:line="360" w:lineRule="auto"/>
        <w:ind w:left="720" w:hanging="720"/>
        <w:jc w:val="both"/>
        <w:rPr>
          <w:rFonts w:ascii="Arial" w:hAnsi="Arial"/>
          <w:noProof w:val="0"/>
          <w:rtl/>
        </w:rPr>
      </w:pPr>
      <w:r>
        <w:rPr>
          <w:rFonts w:ascii="Arial" w:hAnsi="Arial" w:hint="cs"/>
          <w:noProof w:val="0"/>
          <w:rtl/>
        </w:rPr>
        <w:t xml:space="preserve">43. </w:t>
      </w:r>
      <w:r>
        <w:rPr>
          <w:rFonts w:ascii="Arial" w:hAnsi="Arial" w:hint="cs"/>
          <w:noProof w:val="0"/>
          <w:rtl/>
        </w:rPr>
        <w:tab/>
        <w:t xml:space="preserve">כאן המקום להפנות לע"א 9559/11 </w:t>
      </w:r>
      <w:r>
        <w:rPr>
          <w:rFonts w:ascii="Arial" w:hAnsi="Arial" w:hint="cs"/>
          <w:b/>
          <w:bCs/>
          <w:noProof w:val="0"/>
          <w:rtl/>
        </w:rPr>
        <w:t>מנהל מיסוי מקרקעין נ' שעלים ניהול נכסים</w:t>
      </w:r>
      <w:r>
        <w:rPr>
          <w:rFonts w:ascii="Arial" w:hAnsi="Arial" w:hint="cs"/>
          <w:noProof w:val="0"/>
          <w:rtl/>
        </w:rPr>
        <w:t xml:space="preserve"> </w:t>
      </w:r>
      <w:r w:rsidR="000F4904">
        <w:rPr>
          <w:rFonts w:ascii="Arial" w:hAnsi="Arial" w:hint="cs"/>
          <w:noProof w:val="0"/>
          <w:rtl/>
        </w:rPr>
        <w:t>(30.9.13)</w:t>
      </w:r>
      <w:r>
        <w:rPr>
          <w:rFonts w:ascii="Arial" w:hAnsi="Arial" w:hint="cs"/>
          <w:noProof w:val="0"/>
          <w:rtl/>
        </w:rPr>
        <w:t xml:space="preserve"> ולדברים שנכתבו על ידי כב' השופט צ' </w:t>
      </w:r>
      <w:proofErr w:type="spellStart"/>
      <w:r>
        <w:rPr>
          <w:rFonts w:ascii="Arial" w:hAnsi="Arial" w:hint="cs"/>
          <w:noProof w:val="0"/>
          <w:rtl/>
        </w:rPr>
        <w:t>זילברטל</w:t>
      </w:r>
      <w:proofErr w:type="spellEnd"/>
      <w:r>
        <w:rPr>
          <w:rFonts w:ascii="Arial" w:hAnsi="Arial" w:hint="cs"/>
          <w:noProof w:val="0"/>
          <w:rtl/>
        </w:rPr>
        <w:t xml:space="preserve"> (פסקה 17):</w:t>
      </w:r>
    </w:p>
    <w:p w:rsidR="007818A8" w:rsidRDefault="007818A8" w:rsidP="00251A5A">
      <w:pPr>
        <w:spacing w:line="360" w:lineRule="auto"/>
        <w:ind w:left="720" w:hanging="720"/>
        <w:jc w:val="both"/>
        <w:rPr>
          <w:rFonts w:ascii="Arial" w:hAnsi="Arial"/>
          <w:noProof w:val="0"/>
          <w:rtl/>
        </w:rPr>
      </w:pPr>
    </w:p>
    <w:p w:rsidR="007818A8" w:rsidRDefault="007818A8" w:rsidP="007818A8">
      <w:pPr>
        <w:spacing w:line="360" w:lineRule="auto"/>
        <w:ind w:left="1440"/>
        <w:jc w:val="both"/>
        <w:rPr>
          <w:rFonts w:ascii="Arial" w:hAnsi="Arial"/>
          <w:noProof w:val="0"/>
          <w:rtl/>
        </w:rPr>
      </w:pPr>
      <w:r>
        <w:rPr>
          <w:rFonts w:ascii="Arial" w:hAnsi="Arial" w:hint="cs"/>
          <w:b/>
          <w:bCs/>
          <w:noProof w:val="0"/>
          <w:rtl/>
        </w:rPr>
        <w:t>"הנה כי כן, המיסוי על פי תפיסת התוכן הכלכלי של העסקה, הנגזר מהגדרתו הרחבה של המונח "מכירה" שבחוק, סוטה ממסגרת הקטגוריות של דיני הקניין הפורמאליים, והוא מפנה זרקור אל עבר התמורה במערך הזכויות (האובליגטוריות) של הצדדים לעסקה. נמצא, כי על פי חוק המיסוי, עסקה במקרקעין תהא חייבת במס בהתאם לתשובה שתינתן לשאלה האם חלה תמורה במערך הזכויות של הצדדים והאם צמחה להם הנאה כלכלית כתוצאה מכך, ולא בהתאם לצורתה של העסקה ולמשמעותה מבחינת דיני הקניין. היגיון זה, כאמור, נגזר מההגדרה הרחבה של המונח "מכירה", והוא נדרש על-מנת "לתפוס" ברשת המס עסקאות רבות ככל האפשר בזכויות הקשורות במקרקעין."</w:t>
      </w:r>
    </w:p>
    <w:p w:rsidR="007818A8" w:rsidRDefault="007818A8" w:rsidP="007818A8">
      <w:pPr>
        <w:spacing w:line="360" w:lineRule="auto"/>
        <w:jc w:val="both"/>
        <w:rPr>
          <w:rFonts w:ascii="Arial" w:hAnsi="Arial"/>
          <w:noProof w:val="0"/>
          <w:rtl/>
        </w:rPr>
      </w:pPr>
    </w:p>
    <w:p w:rsidR="007818A8" w:rsidRDefault="000E5E56" w:rsidP="000F4904">
      <w:pPr>
        <w:spacing w:line="360" w:lineRule="auto"/>
        <w:ind w:left="720"/>
        <w:jc w:val="both"/>
        <w:rPr>
          <w:rFonts w:ascii="Arial" w:hAnsi="Arial"/>
          <w:noProof w:val="0"/>
          <w:rtl/>
        </w:rPr>
      </w:pPr>
      <w:r>
        <w:rPr>
          <w:rFonts w:ascii="Arial" w:hAnsi="Arial" w:hint="cs"/>
          <w:noProof w:val="0"/>
          <w:rtl/>
        </w:rPr>
        <w:t>נראה כי הסכם ההרשאה לתכנון, שינה את אגד הזכו</w:t>
      </w:r>
      <w:r w:rsidR="000F4904">
        <w:rPr>
          <w:rFonts w:ascii="Arial" w:hAnsi="Arial" w:hint="cs"/>
          <w:noProof w:val="0"/>
          <w:rtl/>
        </w:rPr>
        <w:t>יות של העוררת והקנה לה זכות שלא</w:t>
      </w:r>
      <w:r>
        <w:rPr>
          <w:rFonts w:ascii="Arial" w:hAnsi="Arial" w:hint="cs"/>
          <w:noProof w:val="0"/>
          <w:rtl/>
        </w:rPr>
        <w:t xml:space="preserve"> הייתה קיימת לה קודם לכן, עת נרכשו הזכויות מהבעלים הערביים שהחזיקו בהן</w:t>
      </w:r>
      <w:r w:rsidR="000F4904">
        <w:rPr>
          <w:rFonts w:ascii="Arial" w:hAnsi="Arial" w:hint="cs"/>
          <w:noProof w:val="0"/>
          <w:rtl/>
        </w:rPr>
        <w:t>, רכישה באמצעות</w:t>
      </w:r>
      <w:r>
        <w:rPr>
          <w:rFonts w:ascii="Arial" w:hAnsi="Arial" w:hint="cs"/>
          <w:noProof w:val="0"/>
          <w:rtl/>
        </w:rPr>
        <w:t xml:space="preserve"> הקרן לגאולת </w:t>
      </w:r>
      <w:r w:rsidR="008C30A9">
        <w:rPr>
          <w:rFonts w:ascii="Arial" w:hAnsi="Arial" w:hint="cs"/>
          <w:noProof w:val="0"/>
          <w:rtl/>
        </w:rPr>
        <w:t>ה</w:t>
      </w:r>
      <w:r>
        <w:rPr>
          <w:rFonts w:ascii="Arial" w:hAnsi="Arial" w:hint="cs"/>
          <w:noProof w:val="0"/>
          <w:rtl/>
        </w:rPr>
        <w:t>קרקע. עובר לחתימה על הסכמי ההרשאה לתכנון, פנה ב"כ הקרן לממונה בזו הלשון (נספח ט' לתעודת עובדת הציבור מטעם המשיב):</w:t>
      </w:r>
    </w:p>
    <w:p w:rsidR="000E5E56" w:rsidRDefault="000E5E56" w:rsidP="000E5E56">
      <w:pPr>
        <w:spacing w:line="360" w:lineRule="auto"/>
        <w:ind w:left="720"/>
        <w:jc w:val="both"/>
        <w:rPr>
          <w:rFonts w:ascii="Arial" w:hAnsi="Arial"/>
          <w:noProof w:val="0"/>
          <w:rtl/>
        </w:rPr>
      </w:pPr>
    </w:p>
    <w:p w:rsidR="000E5E56" w:rsidRDefault="000E5E56" w:rsidP="000F4904">
      <w:pPr>
        <w:spacing w:line="360" w:lineRule="auto"/>
        <w:ind w:left="1440"/>
        <w:jc w:val="both"/>
        <w:rPr>
          <w:rFonts w:ascii="Arial" w:hAnsi="Arial"/>
          <w:b/>
          <w:bCs/>
          <w:noProof w:val="0"/>
          <w:rtl/>
        </w:rPr>
      </w:pPr>
      <w:r>
        <w:rPr>
          <w:rFonts w:ascii="Arial" w:hAnsi="Arial" w:hint="cs"/>
          <w:b/>
          <w:bCs/>
          <w:noProof w:val="0"/>
          <w:rtl/>
        </w:rPr>
        <w:t xml:space="preserve">"יש לציין כי הקרקעות הנ"ל שהקצאתן מבוקשת, נרכשו ע"י הקרן לגאולת קרקע מבעליהם הערביים בתמורה מלאה ולפיכך וזאת כמפורט בחוות הדעת, ניתנה המלצת משרד </w:t>
      </w:r>
      <w:r w:rsidR="000F4904">
        <w:rPr>
          <w:rFonts w:ascii="Arial" w:hAnsi="Arial" w:hint="cs"/>
          <w:b/>
          <w:bCs/>
          <w:noProof w:val="0"/>
          <w:rtl/>
        </w:rPr>
        <w:t>המשפטים</w:t>
      </w:r>
      <w:r>
        <w:rPr>
          <w:rFonts w:ascii="Arial" w:hAnsi="Arial" w:hint="cs"/>
          <w:b/>
          <w:bCs/>
          <w:noProof w:val="0"/>
          <w:rtl/>
        </w:rPr>
        <w:t xml:space="preserve"> </w:t>
      </w:r>
      <w:proofErr w:type="spellStart"/>
      <w:r>
        <w:rPr>
          <w:rFonts w:ascii="Arial" w:hAnsi="Arial" w:hint="cs"/>
          <w:b/>
          <w:bCs/>
          <w:noProof w:val="0"/>
          <w:rtl/>
        </w:rPr>
        <w:t>להקצותם</w:t>
      </w:r>
      <w:proofErr w:type="spellEnd"/>
      <w:r>
        <w:rPr>
          <w:rFonts w:ascii="Arial" w:hAnsi="Arial" w:hint="cs"/>
          <w:b/>
          <w:bCs/>
          <w:noProof w:val="0"/>
          <w:rtl/>
        </w:rPr>
        <w:t xml:space="preserve"> לקרן לגאולת הקרקע".</w:t>
      </w:r>
    </w:p>
    <w:p w:rsidR="000E5E56" w:rsidRDefault="000E5E56" w:rsidP="000E5E56">
      <w:pPr>
        <w:spacing w:line="360" w:lineRule="auto"/>
        <w:jc w:val="both"/>
        <w:rPr>
          <w:rFonts w:ascii="Arial" w:hAnsi="Arial"/>
          <w:b/>
          <w:bCs/>
          <w:noProof w:val="0"/>
          <w:rtl/>
        </w:rPr>
      </w:pPr>
    </w:p>
    <w:p w:rsidR="000E5E56" w:rsidRDefault="000E5E56" w:rsidP="000E5E56">
      <w:pPr>
        <w:spacing w:line="360" w:lineRule="auto"/>
        <w:ind w:left="720"/>
        <w:jc w:val="both"/>
        <w:rPr>
          <w:rFonts w:ascii="Arial" w:hAnsi="Arial"/>
          <w:noProof w:val="0"/>
          <w:rtl/>
        </w:rPr>
      </w:pPr>
      <w:r>
        <w:rPr>
          <w:rFonts w:ascii="Arial" w:hAnsi="Arial" w:hint="cs"/>
          <w:noProof w:val="0"/>
          <w:rtl/>
        </w:rPr>
        <w:t xml:space="preserve">לאחר שהקרקע הוכרזה כאדמות מדינה, נחתם הסכם ההרשאה לתכנון עם מי מטעם העוררת שלא באמצעות מכרז, דבר שאפשר לעוררת למכור את זכויותיה תמורת כ- 10 מיליון ₪ </w:t>
      </w:r>
      <w:proofErr w:type="spellStart"/>
      <w:r>
        <w:rPr>
          <w:rFonts w:ascii="Arial" w:hAnsi="Arial" w:hint="cs"/>
          <w:noProof w:val="0"/>
          <w:rtl/>
        </w:rPr>
        <w:t>לציפחה</w:t>
      </w:r>
      <w:proofErr w:type="spellEnd"/>
      <w:r>
        <w:rPr>
          <w:rFonts w:ascii="Arial" w:hAnsi="Arial" w:hint="cs"/>
          <w:noProof w:val="0"/>
          <w:rtl/>
        </w:rPr>
        <w:t xml:space="preserve">. </w:t>
      </w:r>
      <w:proofErr w:type="spellStart"/>
      <w:r>
        <w:rPr>
          <w:rFonts w:ascii="Arial" w:hAnsi="Arial" w:hint="cs"/>
          <w:noProof w:val="0"/>
          <w:rtl/>
        </w:rPr>
        <w:t>ציפחה</w:t>
      </w:r>
      <w:proofErr w:type="spellEnd"/>
      <w:r>
        <w:rPr>
          <w:rFonts w:ascii="Arial" w:hAnsi="Arial" w:hint="cs"/>
          <w:noProof w:val="0"/>
          <w:rtl/>
        </w:rPr>
        <w:t xml:space="preserve"> לא הייתה מסכימה לשלם לעוררת סכום נכבד של כסף, מקום בו לעוררת לא</w:t>
      </w:r>
      <w:r w:rsidR="008C30A9">
        <w:rPr>
          <w:rFonts w:ascii="Arial" w:hAnsi="Arial" w:hint="cs"/>
          <w:noProof w:val="0"/>
          <w:rtl/>
        </w:rPr>
        <w:t xml:space="preserve"> הייתה כל זכות לקבל</w:t>
      </w:r>
      <w:r>
        <w:rPr>
          <w:rFonts w:ascii="Arial" w:hAnsi="Arial" w:hint="cs"/>
          <w:noProof w:val="0"/>
          <w:rtl/>
        </w:rPr>
        <w:t xml:space="preserve">ת זכות במקרקעין, אלא רק "טענה לזכות". </w:t>
      </w:r>
      <w:r w:rsidR="000F4904">
        <w:rPr>
          <w:rFonts w:ascii="Arial" w:hAnsi="Arial" w:hint="cs"/>
          <w:noProof w:val="0"/>
          <w:rtl/>
        </w:rPr>
        <w:t xml:space="preserve">כדי לשכנע את ועדת הערר </w:t>
      </w:r>
      <w:r w:rsidR="000F4904">
        <w:rPr>
          <w:rFonts w:ascii="Arial" w:hAnsi="Arial" w:hint="cs"/>
          <w:noProof w:val="0"/>
          <w:rtl/>
        </w:rPr>
        <w:lastRenderedPageBreak/>
        <w:t>כי לא כך הם פני הדברים, התבקש להביא לעדות נצי</w:t>
      </w:r>
      <w:r w:rsidR="008C30A9">
        <w:rPr>
          <w:rFonts w:ascii="Arial" w:hAnsi="Arial" w:hint="cs"/>
          <w:noProof w:val="0"/>
          <w:rtl/>
        </w:rPr>
        <w:t xml:space="preserve">ג מוסמך מטעם </w:t>
      </w:r>
      <w:proofErr w:type="spellStart"/>
      <w:r w:rsidR="008C30A9">
        <w:rPr>
          <w:rFonts w:ascii="Arial" w:hAnsi="Arial" w:hint="cs"/>
          <w:noProof w:val="0"/>
          <w:rtl/>
        </w:rPr>
        <w:t>ציפחה</w:t>
      </w:r>
      <w:proofErr w:type="spellEnd"/>
      <w:r w:rsidR="008C30A9">
        <w:rPr>
          <w:rFonts w:ascii="Arial" w:hAnsi="Arial" w:hint="cs"/>
          <w:noProof w:val="0"/>
          <w:rtl/>
        </w:rPr>
        <w:t>, שיאשר את התי</w:t>
      </w:r>
      <w:r w:rsidR="000F4904">
        <w:rPr>
          <w:rFonts w:ascii="Arial" w:hAnsi="Arial" w:hint="cs"/>
          <w:noProof w:val="0"/>
          <w:rtl/>
        </w:rPr>
        <w:t xml:space="preserve">זה של העוררת, אולם הדבר לא נעשה. </w:t>
      </w:r>
    </w:p>
    <w:p w:rsidR="000E5E56" w:rsidRDefault="000E5E56" w:rsidP="000E5E56">
      <w:pPr>
        <w:spacing w:line="360" w:lineRule="auto"/>
        <w:jc w:val="both"/>
        <w:rPr>
          <w:rFonts w:ascii="Arial" w:hAnsi="Arial"/>
          <w:noProof w:val="0"/>
          <w:rtl/>
        </w:rPr>
      </w:pPr>
    </w:p>
    <w:p w:rsidR="000E5E56" w:rsidRPr="008C30A9" w:rsidRDefault="000E5E56" w:rsidP="000E5E56">
      <w:pPr>
        <w:spacing w:line="360" w:lineRule="auto"/>
        <w:jc w:val="both"/>
        <w:rPr>
          <w:rFonts w:ascii="Arial" w:hAnsi="Arial"/>
          <w:noProof w:val="0"/>
          <w:rtl/>
        </w:rPr>
      </w:pPr>
      <w:r w:rsidRPr="008C30A9">
        <w:rPr>
          <w:rFonts w:ascii="Arial" w:hAnsi="Arial" w:hint="cs"/>
          <w:noProof w:val="0"/>
          <w:u w:val="single"/>
          <w:rtl/>
        </w:rPr>
        <w:t>טענת ההתיישנות</w:t>
      </w:r>
    </w:p>
    <w:p w:rsidR="000E5E56" w:rsidRDefault="000E5E56" w:rsidP="000F4904">
      <w:pPr>
        <w:spacing w:line="360" w:lineRule="auto"/>
        <w:jc w:val="both"/>
        <w:rPr>
          <w:rFonts w:ascii="Arial" w:hAnsi="Arial"/>
          <w:noProof w:val="0"/>
          <w:rtl/>
        </w:rPr>
      </w:pPr>
      <w:r>
        <w:rPr>
          <w:rFonts w:ascii="Arial" w:hAnsi="Arial" w:hint="cs"/>
          <w:noProof w:val="0"/>
          <w:rtl/>
        </w:rPr>
        <w:t>44.</w:t>
      </w:r>
      <w:r>
        <w:rPr>
          <w:rFonts w:ascii="Arial" w:hAnsi="Arial" w:hint="cs"/>
          <w:noProof w:val="0"/>
          <w:rtl/>
        </w:rPr>
        <w:tab/>
        <w:t>העוררת העלתה טענת התיישנות. נטען, כי השומה הוצאה</w:t>
      </w:r>
      <w:r w:rsidR="000F4904">
        <w:rPr>
          <w:rFonts w:ascii="Arial" w:hAnsi="Arial" w:hint="cs"/>
          <w:noProof w:val="0"/>
          <w:rtl/>
        </w:rPr>
        <w:t xml:space="preserve"> (בשנת 2016)</w:t>
      </w:r>
      <w:r>
        <w:rPr>
          <w:rFonts w:ascii="Arial" w:hAnsi="Arial" w:hint="cs"/>
          <w:noProof w:val="0"/>
          <w:rtl/>
        </w:rPr>
        <w:t xml:space="preserve"> על ידי המשיב כעשרים שנה לאחר מועד אירוע המס הנטען (</w:t>
      </w:r>
      <w:r w:rsidR="000F4904">
        <w:rPr>
          <w:rFonts w:ascii="Arial" w:hAnsi="Arial" w:hint="cs"/>
          <w:noProof w:val="0"/>
          <w:rtl/>
        </w:rPr>
        <w:t>1996</w:t>
      </w:r>
      <w:r>
        <w:rPr>
          <w:rFonts w:ascii="Arial" w:hAnsi="Arial" w:hint="cs"/>
          <w:noProof w:val="0"/>
          <w:rtl/>
        </w:rPr>
        <w:t xml:space="preserve">). השומה במקרה זה הוצאה לפי סעיף 82 לחוק מיסוי מקרקעין </w:t>
      </w:r>
      <w:r>
        <w:rPr>
          <w:rFonts w:ascii="Arial" w:hAnsi="Arial"/>
          <w:noProof w:val="0"/>
          <w:rtl/>
        </w:rPr>
        <w:t>–</w:t>
      </w:r>
      <w:r>
        <w:rPr>
          <w:rFonts w:ascii="Arial" w:hAnsi="Arial" w:hint="cs"/>
          <w:noProof w:val="0"/>
          <w:rtl/>
        </w:rPr>
        <w:t xml:space="preserve"> בהיעדר הצהרה. כזכור, העוררת נמנעה מלהגיש למשיב הצהרה על עסקת המכר, דבר שהוביל לדרישת </w:t>
      </w:r>
      <w:r w:rsidR="000C00B3">
        <w:rPr>
          <w:rFonts w:ascii="Arial" w:hAnsi="Arial" w:hint="cs"/>
          <w:noProof w:val="0"/>
          <w:rtl/>
        </w:rPr>
        <w:t>הגשת הצהרה, לפי סעיף 82 לחוק. סעיף 8</w:t>
      </w:r>
      <w:r w:rsidR="000F4904">
        <w:rPr>
          <w:rFonts w:ascii="Arial" w:hAnsi="Arial" w:hint="cs"/>
          <w:noProof w:val="0"/>
          <w:rtl/>
        </w:rPr>
        <w:t>2 אינו מוגבל בזמן, כפי שנקבע בע"</w:t>
      </w:r>
      <w:r w:rsidR="000C00B3">
        <w:rPr>
          <w:rFonts w:ascii="Arial" w:hAnsi="Arial" w:hint="cs"/>
          <w:noProof w:val="0"/>
          <w:rtl/>
        </w:rPr>
        <w:t xml:space="preserve">א 10793/08 </w:t>
      </w:r>
      <w:r w:rsidR="000C00B3">
        <w:rPr>
          <w:rFonts w:ascii="Arial" w:hAnsi="Arial" w:hint="cs"/>
          <w:b/>
          <w:bCs/>
          <w:noProof w:val="0"/>
          <w:rtl/>
        </w:rPr>
        <w:t xml:space="preserve">נאות דברת פיתוח ובניין בע"מ נ' מנהל מיסוי מקרקעין רחובות </w:t>
      </w:r>
      <w:r w:rsidR="000F4904">
        <w:rPr>
          <w:rFonts w:ascii="Arial" w:hAnsi="Arial" w:hint="cs"/>
          <w:noProof w:val="0"/>
          <w:rtl/>
        </w:rPr>
        <w:t>(13.2.12), פסקה 15:</w:t>
      </w:r>
    </w:p>
    <w:p w:rsidR="000C00B3" w:rsidRDefault="000C00B3" w:rsidP="000E5E56">
      <w:pPr>
        <w:spacing w:line="360" w:lineRule="auto"/>
        <w:jc w:val="both"/>
        <w:rPr>
          <w:rFonts w:ascii="Arial" w:hAnsi="Arial"/>
          <w:noProof w:val="0"/>
          <w:rtl/>
        </w:rPr>
      </w:pPr>
    </w:p>
    <w:p w:rsidR="000C00B3" w:rsidRDefault="000C00B3" w:rsidP="000C00B3">
      <w:pPr>
        <w:spacing w:line="360" w:lineRule="auto"/>
        <w:ind w:left="1440"/>
        <w:jc w:val="both"/>
        <w:rPr>
          <w:rFonts w:ascii="Arial" w:hAnsi="Arial"/>
          <w:b/>
          <w:bCs/>
          <w:noProof w:val="0"/>
          <w:rtl/>
        </w:rPr>
      </w:pPr>
      <w:r>
        <w:rPr>
          <w:rFonts w:ascii="Arial" w:hAnsi="Arial" w:hint="cs"/>
          <w:b/>
          <w:bCs/>
          <w:noProof w:val="0"/>
          <w:rtl/>
        </w:rPr>
        <w:t>"סעיף זה אי</w:t>
      </w:r>
      <w:r w:rsidR="008C30A9">
        <w:rPr>
          <w:rFonts w:ascii="Arial" w:hAnsi="Arial" w:hint="cs"/>
          <w:b/>
          <w:bCs/>
          <w:noProof w:val="0"/>
          <w:rtl/>
        </w:rPr>
        <w:t>נו מוגבל בזמן, ונראה כי לא בכדי.</w:t>
      </w:r>
      <w:r>
        <w:rPr>
          <w:rFonts w:ascii="Arial" w:hAnsi="Arial" w:hint="cs"/>
          <w:b/>
          <w:bCs/>
          <w:noProof w:val="0"/>
          <w:rtl/>
        </w:rPr>
        <w:t xml:space="preserve"> כאשר נמנע רוכש או מוכר מלדווח על העסקה </w:t>
      </w:r>
      <w:r>
        <w:rPr>
          <w:rFonts w:ascii="Arial" w:hAnsi="Arial"/>
          <w:b/>
          <w:bCs/>
          <w:noProof w:val="0"/>
          <w:rtl/>
        </w:rPr>
        <w:t>–</w:t>
      </w:r>
      <w:r>
        <w:rPr>
          <w:rFonts w:ascii="Arial" w:hAnsi="Arial" w:hint="cs"/>
          <w:b/>
          <w:bCs/>
          <w:noProof w:val="0"/>
          <w:rtl/>
        </w:rPr>
        <w:t xml:space="preserve"> אין מקום להגביל את הוצאת השומה לתקופת ההתיישנות המצומצמת של ארבע שנים. המטרה העומדת מאחורי סעיף 82 </w:t>
      </w:r>
      <w:r>
        <w:rPr>
          <w:rFonts w:ascii="Arial" w:hAnsi="Arial"/>
          <w:b/>
          <w:bCs/>
          <w:noProof w:val="0"/>
          <w:rtl/>
        </w:rPr>
        <w:t>–</w:t>
      </w:r>
      <w:r>
        <w:rPr>
          <w:rFonts w:ascii="Arial" w:hAnsi="Arial" w:hint="cs"/>
          <w:b/>
          <w:bCs/>
          <w:noProof w:val="0"/>
          <w:rtl/>
        </w:rPr>
        <w:t xml:space="preserve"> אכיפת חובת הדיווח </w:t>
      </w:r>
      <w:r>
        <w:rPr>
          <w:rFonts w:ascii="Arial" w:hAnsi="Arial"/>
          <w:b/>
          <w:bCs/>
          <w:noProof w:val="0"/>
          <w:rtl/>
        </w:rPr>
        <w:t>–</w:t>
      </w:r>
      <w:r>
        <w:rPr>
          <w:rFonts w:ascii="Arial" w:hAnsi="Arial" w:hint="cs"/>
          <w:b/>
          <w:bCs/>
          <w:noProof w:val="0"/>
          <w:rtl/>
        </w:rPr>
        <w:t xml:space="preserve"> מצדיקה כי בנסיבות הרגילות לא יוגבל המשיב מלשום את שווי הרכישה במקום שבו נישומים נמנעו מלדווח על עסקאות המחייבות במס. אין מקום, אפוא, להכניס את המקרה של היעדר הצהרה אל תוך מיטת </w:t>
      </w:r>
      <w:proofErr w:type="spellStart"/>
      <w:r>
        <w:rPr>
          <w:rFonts w:ascii="Arial" w:hAnsi="Arial" w:hint="cs"/>
          <w:b/>
          <w:bCs/>
          <w:noProof w:val="0"/>
          <w:rtl/>
        </w:rPr>
        <w:t>הסדום</w:t>
      </w:r>
      <w:proofErr w:type="spellEnd"/>
      <w:r>
        <w:rPr>
          <w:rFonts w:ascii="Arial" w:hAnsi="Arial" w:hint="cs"/>
          <w:b/>
          <w:bCs/>
          <w:noProof w:val="0"/>
          <w:rtl/>
        </w:rPr>
        <w:t xml:space="preserve"> של סעיף 85, שנועד להגן על הסתמכויות נישומים על השומה שנערכה בעניינם. נישום שלא דיווח על עסקאותיו אינו יכול להתחמק מתשלום המס המוטל עליו באמצעות טענות של הסתמכות על המצב הקיים. אשר על כן, מרגע שהמערערת לא נענתה לדרישת ההצהרה, היה רשאי המשיב לשום את שווי הרכישה ואת סכום המס."</w:t>
      </w:r>
    </w:p>
    <w:p w:rsidR="000C00B3" w:rsidRDefault="000C00B3" w:rsidP="000C00B3">
      <w:pPr>
        <w:spacing w:line="360" w:lineRule="auto"/>
        <w:jc w:val="both"/>
        <w:rPr>
          <w:rFonts w:ascii="Arial" w:hAnsi="Arial"/>
          <w:noProof w:val="0"/>
          <w:rtl/>
        </w:rPr>
      </w:pPr>
    </w:p>
    <w:p w:rsidR="000C00B3" w:rsidRDefault="000C00B3" w:rsidP="000C00B3">
      <w:pPr>
        <w:spacing w:line="360" w:lineRule="auto"/>
        <w:ind w:left="720"/>
        <w:jc w:val="both"/>
        <w:rPr>
          <w:rFonts w:ascii="Arial" w:hAnsi="Arial"/>
          <w:noProof w:val="0"/>
          <w:rtl/>
        </w:rPr>
      </w:pPr>
      <w:r>
        <w:rPr>
          <w:rFonts w:ascii="Arial" w:hAnsi="Arial" w:hint="cs"/>
          <w:noProof w:val="0"/>
          <w:rtl/>
        </w:rPr>
        <w:t>לאור דברים אלה, אין בטענת העוררת כדי להביא לפסילת השומה, אשר הוצאה לאחר הדרישה מן העוררת להגיש הצהרה, בהתאם לסעיף 82 לחוק.</w:t>
      </w:r>
    </w:p>
    <w:p w:rsidR="000C00B3" w:rsidRDefault="000C00B3" w:rsidP="000C00B3">
      <w:pPr>
        <w:spacing w:line="360" w:lineRule="auto"/>
        <w:jc w:val="both"/>
        <w:rPr>
          <w:rFonts w:ascii="Arial" w:hAnsi="Arial"/>
          <w:noProof w:val="0"/>
          <w:rtl/>
        </w:rPr>
      </w:pPr>
    </w:p>
    <w:p w:rsidR="000C00B3" w:rsidRPr="008C30A9" w:rsidRDefault="008C30A9" w:rsidP="000C00B3">
      <w:pPr>
        <w:spacing w:line="360" w:lineRule="auto"/>
        <w:jc w:val="both"/>
        <w:rPr>
          <w:rFonts w:ascii="Arial" w:hAnsi="Arial"/>
          <w:noProof w:val="0"/>
          <w:rtl/>
        </w:rPr>
      </w:pPr>
      <w:r w:rsidRPr="008C30A9">
        <w:rPr>
          <w:rFonts w:ascii="Arial" w:hAnsi="Arial" w:hint="cs"/>
          <w:noProof w:val="0"/>
          <w:u w:val="single"/>
          <w:rtl/>
        </w:rPr>
        <w:t>טענת מיסוי כפול</w:t>
      </w:r>
    </w:p>
    <w:p w:rsidR="000C00B3" w:rsidRDefault="000C00B3" w:rsidP="00E04404">
      <w:pPr>
        <w:spacing w:line="360" w:lineRule="auto"/>
        <w:ind w:left="720" w:hanging="720"/>
        <w:jc w:val="both"/>
        <w:rPr>
          <w:rFonts w:ascii="Arial" w:hAnsi="Arial"/>
          <w:noProof w:val="0"/>
          <w:rtl/>
        </w:rPr>
      </w:pPr>
      <w:r>
        <w:rPr>
          <w:rFonts w:ascii="Arial" w:hAnsi="Arial" w:hint="cs"/>
          <w:noProof w:val="0"/>
          <w:rtl/>
        </w:rPr>
        <w:t xml:space="preserve">45. </w:t>
      </w:r>
      <w:r w:rsidR="00E04404">
        <w:rPr>
          <w:rFonts w:ascii="Arial" w:hAnsi="Arial"/>
          <w:noProof w:val="0"/>
          <w:rtl/>
        </w:rPr>
        <w:tab/>
      </w:r>
      <w:r>
        <w:rPr>
          <w:rFonts w:ascii="Arial" w:hAnsi="Arial" w:hint="cs"/>
          <w:noProof w:val="0"/>
          <w:rtl/>
        </w:rPr>
        <w:t xml:space="preserve">לטענת העוררת, </w:t>
      </w:r>
      <w:r w:rsidRPr="000F4904">
        <w:rPr>
          <w:rFonts w:ascii="Arial" w:hAnsi="Arial" w:hint="cs"/>
          <w:b/>
          <w:bCs/>
          <w:noProof w:val="0"/>
          <w:rtl/>
        </w:rPr>
        <w:t>"הטריטוריה בה היה צריך לקיים דיון על הגדלת ההכנסו</w:t>
      </w:r>
      <w:r w:rsidR="00E04404" w:rsidRPr="000F4904">
        <w:rPr>
          <w:rFonts w:ascii="Arial" w:hAnsi="Arial" w:hint="cs"/>
          <w:b/>
          <w:bCs/>
          <w:noProof w:val="0"/>
          <w:rtl/>
        </w:rPr>
        <w:t>ת הנטענת לשנת 1996 והמוכחשת היי</w:t>
      </w:r>
      <w:r w:rsidRPr="000F4904">
        <w:rPr>
          <w:rFonts w:ascii="Arial" w:hAnsi="Arial" w:hint="cs"/>
          <w:b/>
          <w:bCs/>
          <w:noProof w:val="0"/>
          <w:rtl/>
        </w:rPr>
        <w:t>תה בפקיד השומה"</w:t>
      </w:r>
      <w:r>
        <w:rPr>
          <w:rFonts w:ascii="Arial" w:hAnsi="Arial" w:hint="cs"/>
          <w:noProof w:val="0"/>
          <w:rtl/>
        </w:rPr>
        <w:t xml:space="preserve">. נטען, כי מעת שבו הגישה החברה דוחות למס הכנסה ואף נחתם הסכם שומה במס הכנסה, אין לפתוח את הסכם השומה. עוד נטען, כי משהכיר המשיב בדיעבד כי הכנסות העסקה דווחו למס הכנסה, אין זה תפקידו לעקוף את כללי ההתיישנות במס הכנסה ולהוציא </w:t>
      </w:r>
      <w:r w:rsidRPr="000F4904">
        <w:rPr>
          <w:rFonts w:ascii="Arial" w:hAnsi="Arial" w:hint="cs"/>
          <w:b/>
          <w:bCs/>
          <w:noProof w:val="0"/>
          <w:rtl/>
        </w:rPr>
        <w:t>"שומה בתחפו</w:t>
      </w:r>
      <w:r w:rsidR="00E04404" w:rsidRPr="000F4904">
        <w:rPr>
          <w:rFonts w:ascii="Arial" w:hAnsi="Arial" w:hint="cs"/>
          <w:b/>
          <w:bCs/>
          <w:noProof w:val="0"/>
          <w:rtl/>
        </w:rPr>
        <w:t>שת מס שבח".</w:t>
      </w:r>
      <w:r w:rsidR="00E04404">
        <w:rPr>
          <w:rFonts w:ascii="Arial" w:hAnsi="Arial" w:hint="cs"/>
          <w:noProof w:val="0"/>
          <w:rtl/>
        </w:rPr>
        <w:t xml:space="preserve"> לטענת העוררת, </w:t>
      </w:r>
      <w:r w:rsidR="00E04404" w:rsidRPr="000F4904">
        <w:rPr>
          <w:rFonts w:ascii="Arial" w:hAnsi="Arial" w:hint="cs"/>
          <w:b/>
          <w:bCs/>
          <w:noProof w:val="0"/>
          <w:rtl/>
        </w:rPr>
        <w:t>"הסכנה בגישת המשיב הינה אפשרות תשלום כפל מס".</w:t>
      </w:r>
      <w:r w:rsidR="00E04404">
        <w:rPr>
          <w:rFonts w:ascii="Arial" w:hAnsi="Arial" w:hint="cs"/>
          <w:noProof w:val="0"/>
          <w:rtl/>
        </w:rPr>
        <w:t xml:space="preserve"> </w:t>
      </w:r>
    </w:p>
    <w:p w:rsidR="0022580E" w:rsidRDefault="0022580E" w:rsidP="0022580E">
      <w:pPr>
        <w:pStyle w:val="ad"/>
        <w:spacing w:line="360" w:lineRule="auto"/>
        <w:ind w:left="0"/>
        <w:jc w:val="both"/>
        <w:rPr>
          <w:rFonts w:ascii="Arial" w:hAnsi="Arial"/>
          <w:noProof w:val="0"/>
          <w:rtl/>
        </w:rPr>
      </w:pPr>
    </w:p>
    <w:p w:rsidR="0022580E" w:rsidRDefault="00C27CAA" w:rsidP="00C27CAA">
      <w:pPr>
        <w:spacing w:line="360" w:lineRule="auto"/>
        <w:jc w:val="both"/>
      </w:pPr>
      <w:r>
        <w:rPr>
          <w:rFonts w:ascii="Arial" w:hAnsi="Arial" w:hint="cs"/>
          <w:noProof w:val="0"/>
          <w:rtl/>
        </w:rPr>
        <w:t>46.</w:t>
      </w:r>
      <w:r>
        <w:rPr>
          <w:rFonts w:ascii="Arial" w:hAnsi="Arial" w:hint="cs"/>
          <w:noProof w:val="0"/>
          <w:rtl/>
        </w:rPr>
        <w:tab/>
      </w:r>
      <w:r w:rsidR="0022580E">
        <w:rPr>
          <w:rtl/>
        </w:rPr>
        <w:t xml:space="preserve">סעיף 50 לחוק מיסוי מקרקעין קובע כך: </w:t>
      </w:r>
    </w:p>
    <w:p w:rsidR="0022580E" w:rsidRDefault="0022580E" w:rsidP="0022580E">
      <w:pPr>
        <w:spacing w:line="360" w:lineRule="auto"/>
        <w:ind w:left="720" w:hanging="720"/>
        <w:jc w:val="both"/>
        <w:rPr>
          <w:rtl/>
        </w:rPr>
      </w:pPr>
    </w:p>
    <w:p w:rsidR="0022580E" w:rsidRDefault="0022580E" w:rsidP="0022580E">
      <w:pPr>
        <w:spacing w:line="360" w:lineRule="auto"/>
        <w:ind w:left="1440"/>
        <w:jc w:val="both"/>
        <w:rPr>
          <w:b/>
          <w:bCs/>
          <w:rtl/>
        </w:rPr>
      </w:pPr>
      <w:r>
        <w:rPr>
          <w:rtl/>
        </w:rPr>
        <w:t>"</w:t>
      </w:r>
      <w:r>
        <w:rPr>
          <w:b/>
          <w:bCs/>
          <w:rtl/>
        </w:rPr>
        <w:t>50. מכירה החייבת במס הכנסה</w:t>
      </w:r>
    </w:p>
    <w:p w:rsidR="0022580E" w:rsidRDefault="0022580E" w:rsidP="0022580E">
      <w:pPr>
        <w:pStyle w:val="ad"/>
        <w:numPr>
          <w:ilvl w:val="0"/>
          <w:numId w:val="2"/>
        </w:numPr>
        <w:spacing w:after="160" w:line="360" w:lineRule="auto"/>
        <w:ind w:left="1440" w:firstLine="0"/>
        <w:jc w:val="both"/>
        <w:rPr>
          <w:b/>
          <w:bCs/>
          <w:rtl/>
        </w:rPr>
      </w:pPr>
      <w:r>
        <w:rPr>
          <w:b/>
          <w:bCs/>
          <w:rtl/>
        </w:rPr>
        <w:t xml:space="preserve">מכירת זכות במקרקעין או פעולה באיגוד שהריווח מהן נתון לשומה על פי הפרק הראשון לחלק ב' לפקודת מס – הכנסה, תהא פטורה ממס. </w:t>
      </w:r>
    </w:p>
    <w:p w:rsidR="0022580E" w:rsidRDefault="0022580E" w:rsidP="0022580E">
      <w:pPr>
        <w:pStyle w:val="ad"/>
        <w:numPr>
          <w:ilvl w:val="0"/>
          <w:numId w:val="2"/>
        </w:numPr>
        <w:spacing w:after="160" w:line="360" w:lineRule="auto"/>
        <w:ind w:left="1440" w:firstLine="0"/>
        <w:jc w:val="both"/>
        <w:rPr>
          <w:rtl/>
        </w:rPr>
      </w:pPr>
      <w:r>
        <w:rPr>
          <w:b/>
          <w:bCs/>
          <w:rtl/>
        </w:rPr>
        <w:t>הפטור לפי סעיף זה יינתן לאדם שימציא למנהל אישור בדרך שתיקבע בתקנות, כי הריווח מאותה מכירה או מאותה פעולה באיגוד נתון לשומה לפי פקודת מס - הכנסה. פקיד השומה רשאי להתנות מתן האישור בתשלום מס ההכנסה המגיע מאותו אדם, או במתן ערובה, כדי הנחת – דעתו של פקיד השומה, להבטחת תשלום מס ההכנסה..</w:t>
      </w:r>
      <w:r>
        <w:rPr>
          <w:rtl/>
        </w:rPr>
        <w:t xml:space="preserve">." </w:t>
      </w:r>
    </w:p>
    <w:p w:rsidR="0022580E" w:rsidRDefault="0022580E" w:rsidP="0022580E">
      <w:pPr>
        <w:pStyle w:val="ad"/>
        <w:spacing w:after="160" w:line="360" w:lineRule="auto"/>
        <w:ind w:left="1440" w:right="1134"/>
        <w:jc w:val="both"/>
      </w:pPr>
    </w:p>
    <w:p w:rsidR="0022580E" w:rsidRDefault="0022580E" w:rsidP="008C30A9">
      <w:pPr>
        <w:spacing w:line="360" w:lineRule="auto"/>
        <w:ind w:left="720"/>
        <w:jc w:val="both"/>
        <w:rPr>
          <w:rtl/>
        </w:rPr>
      </w:pPr>
      <w:r>
        <w:rPr>
          <w:rtl/>
        </w:rPr>
        <w:t xml:space="preserve">תקנה 2 לתקנות מס שבח מקרקעין (אישור על ריווח ממכירת זכות במקרקעין הנתון לשומה לפי פקודת מס הכנסה), תשכ"ד – 1963 קובעת כי על המבקש פטור ממס לפי סעיף 50 (א) לחוק מיסוי מקרקעין להגיש לפקיד השומה בקשה לאישור על גבי טופס שאפשר להשיגו אצל פקיד השומה. תקנה 3 לתקנות קובעת כי במידה ופקיד השומה נתן אישור, על המבקש להמציאו למשיב יחד עם ההצהרה שעליו למסור לפי סעיף 73 (א) לחוק מיסוי מקרקעין. </w:t>
      </w:r>
    </w:p>
    <w:p w:rsidR="00C27CAA" w:rsidRDefault="00C27CAA" w:rsidP="00C27CAA">
      <w:pPr>
        <w:spacing w:line="360" w:lineRule="auto"/>
        <w:jc w:val="both"/>
      </w:pPr>
    </w:p>
    <w:p w:rsidR="0022580E" w:rsidRDefault="008B2EA9" w:rsidP="008C30A9">
      <w:pPr>
        <w:pStyle w:val="ad"/>
        <w:spacing w:line="360" w:lineRule="auto"/>
        <w:jc w:val="both"/>
        <w:rPr>
          <w:rtl/>
        </w:rPr>
      </w:pPr>
      <w:r>
        <w:rPr>
          <w:rFonts w:hint="cs"/>
          <w:rtl/>
        </w:rPr>
        <w:t xml:space="preserve">47. </w:t>
      </w:r>
      <w:r w:rsidR="0022580E">
        <w:rPr>
          <w:rtl/>
        </w:rPr>
        <w:t>סעי</w:t>
      </w:r>
      <w:r>
        <w:rPr>
          <w:rtl/>
        </w:rPr>
        <w:t xml:space="preserve">ף 50 לחוק נועד למנוע מיסוי-כפל </w:t>
      </w:r>
      <w:r>
        <w:rPr>
          <w:rFonts w:hint="cs"/>
          <w:rtl/>
        </w:rPr>
        <w:t>ו</w:t>
      </w:r>
      <w:r w:rsidR="006C3594">
        <w:rPr>
          <w:rFonts w:hint="cs"/>
          <w:rtl/>
        </w:rPr>
        <w:t>ל</w:t>
      </w:r>
      <w:r w:rsidR="0022580E">
        <w:rPr>
          <w:rtl/>
        </w:rPr>
        <w:t xml:space="preserve">יצור תיאום בין פעולותיהן של שתי רשויות מינהליות – פקיד השומה ומנהל מיסוי מקרקעין. בית המשפט העליון עמד על הדברים בע"א 9412/03 + ע"א 10398/03 </w:t>
      </w:r>
      <w:r w:rsidR="0022580E" w:rsidRPr="00C27CAA">
        <w:rPr>
          <w:b/>
          <w:bCs/>
          <w:rtl/>
        </w:rPr>
        <w:t>עמי חזן נ' פקיד שומה נתניה</w:t>
      </w:r>
      <w:r w:rsidR="0022580E">
        <w:rPr>
          <w:rtl/>
        </w:rPr>
        <w:t>, מיסים יט/2 ה-104 (אפריל 2005):</w:t>
      </w:r>
    </w:p>
    <w:p w:rsidR="0022580E" w:rsidRDefault="0022580E" w:rsidP="0022580E">
      <w:pPr>
        <w:pStyle w:val="ad"/>
        <w:spacing w:line="360" w:lineRule="auto"/>
        <w:jc w:val="both"/>
      </w:pPr>
    </w:p>
    <w:p w:rsidR="0022580E" w:rsidRDefault="0022580E" w:rsidP="0022580E">
      <w:pPr>
        <w:pStyle w:val="ad"/>
        <w:spacing w:line="360" w:lineRule="auto"/>
        <w:ind w:left="1440"/>
        <w:jc w:val="both"/>
        <w:rPr>
          <w:b/>
          <w:bCs/>
          <w:rtl/>
        </w:rPr>
      </w:pPr>
      <w:r>
        <w:rPr>
          <w:rtl/>
        </w:rPr>
        <w:t>"</w:t>
      </w:r>
      <w:r>
        <w:rPr>
          <w:b/>
          <w:bCs/>
          <w:rtl/>
        </w:rPr>
        <w:t>סעיף 50 מעניק פטור ממס שבח לעיסקה הניתנת לשומה על-פי הפקודה בתור הכנסה פירותית. פטור זה מתבקש מאחר שאין מקום להטלת מס שבח מקרקעין על עיסקה פירותית הניתנת לשומה על-פי הפקודה, בהתאם לתפיסה העקרונית המונחת במבנה הנורמטיבי הקיים, וכדי למנוע מיסוי-יתר בלתי מוצדק...</w:t>
      </w:r>
    </w:p>
    <w:p w:rsidR="0022580E" w:rsidRDefault="0022580E" w:rsidP="0022580E">
      <w:pPr>
        <w:pStyle w:val="ad"/>
        <w:spacing w:line="360" w:lineRule="auto"/>
        <w:ind w:left="1440"/>
        <w:jc w:val="both"/>
        <w:rPr>
          <w:rtl/>
        </w:rPr>
      </w:pPr>
      <w:r>
        <w:rPr>
          <w:b/>
          <w:bCs/>
          <w:rtl/>
        </w:rPr>
        <w:t>נמצא, כי סעיף 50 קובע הוראה מהותית בדבר פטור ממס שבח לעסקה פירותית החייבת במס הכנסה על פי הפקודה. כן הוא קובע שיטה ניהולית לתיאום הטלת המס על העיסקה בין פקיד השומה ובין מנהל מס שבח מקרקעין. לפי השיטה הזו, על פקיד השומה לאשר תחילה כי העיסקה ניתנת לשומה על-פי הפקודה, ומשאישור זה ניתן יוכל מנהל מס שבח להעניק את הפטור ממס שבח על-פי סעיף 50 לחוק מיסוי מקרקעין. בכך יש תיאום בין שתי המערכות ופיקוח על העיסקה שלא תמוסה במיסוי – יתר או במיסוי חסר."</w:t>
      </w:r>
    </w:p>
    <w:p w:rsidR="0022580E" w:rsidRDefault="0022580E" w:rsidP="0022580E">
      <w:pPr>
        <w:spacing w:line="360" w:lineRule="auto"/>
        <w:jc w:val="both"/>
        <w:rPr>
          <w:rtl/>
        </w:rPr>
      </w:pPr>
    </w:p>
    <w:p w:rsidR="0022580E" w:rsidRDefault="0022580E" w:rsidP="0022580E">
      <w:pPr>
        <w:spacing w:line="360" w:lineRule="auto"/>
        <w:ind w:left="720"/>
        <w:jc w:val="both"/>
        <w:rPr>
          <w:rtl/>
        </w:rPr>
      </w:pPr>
      <w:r>
        <w:rPr>
          <w:rtl/>
        </w:rPr>
        <w:t>בספרו של א' נמדר, מס שבח מקרקעין (חלק רביעי, מהדורה שביעית, 2012) נכתבו הדברים הבאים (עמ' 41-42):</w:t>
      </w:r>
    </w:p>
    <w:p w:rsidR="0022580E" w:rsidRDefault="0022580E" w:rsidP="0022580E">
      <w:pPr>
        <w:spacing w:line="360" w:lineRule="auto"/>
        <w:ind w:left="720"/>
        <w:jc w:val="both"/>
        <w:rPr>
          <w:rtl/>
        </w:rPr>
      </w:pPr>
    </w:p>
    <w:p w:rsidR="0022580E" w:rsidRDefault="0022580E" w:rsidP="0022580E">
      <w:pPr>
        <w:spacing w:line="360" w:lineRule="auto"/>
        <w:ind w:left="1440"/>
        <w:jc w:val="both"/>
        <w:rPr>
          <w:b/>
          <w:bCs/>
          <w:rtl/>
        </w:rPr>
      </w:pPr>
      <w:r>
        <w:rPr>
          <w:rtl/>
        </w:rPr>
        <w:t>"</w:t>
      </w:r>
      <w:r>
        <w:rPr>
          <w:b/>
          <w:bCs/>
          <w:rtl/>
        </w:rPr>
        <w:t>הפטור לפי סעיף 50(ב) ניתן רק אם המוכר המציא למנהל מס שבח אישור מאת פקיד השומה כי הריווח מאותה מכירה, או באותה פעולה באיגוד, נתון לשומת מס הכנסה. פקיד השומה רשאי להתנות כי האישור שיינתן על ידו ילווה בתשלום מס הכנסה המגיע מאותו אדם, או במתן ערובה כדי הנחת דעתו של פקיד השומה, לבטחת תשלום מס הכנסה...</w:t>
      </w:r>
    </w:p>
    <w:p w:rsidR="0022580E" w:rsidRDefault="0022580E" w:rsidP="0022580E">
      <w:pPr>
        <w:spacing w:line="360" w:lineRule="auto"/>
        <w:ind w:left="1440"/>
        <w:jc w:val="both"/>
        <w:rPr>
          <w:rtl/>
        </w:rPr>
      </w:pPr>
      <w:r>
        <w:rPr>
          <w:b/>
          <w:bCs/>
          <w:rtl/>
        </w:rPr>
        <w:t>כך או כך, סעיף 50 מעניק פטור ממס שבח למכירה שהריווח ממנה חייב במס הכנסה. פטור שכזה הינו ללא ספק פטור אמיתי ולא דחיית מס, כי אחרת הסעיף לא היה יכול למלא את מטרתו במניעת כפל מס.</w:t>
      </w:r>
      <w:r>
        <w:rPr>
          <w:rtl/>
        </w:rPr>
        <w:t>"</w:t>
      </w:r>
    </w:p>
    <w:p w:rsidR="009350D5" w:rsidRDefault="009350D5" w:rsidP="00E04404">
      <w:pPr>
        <w:spacing w:line="360" w:lineRule="auto"/>
        <w:ind w:left="720" w:hanging="720"/>
        <w:jc w:val="both"/>
        <w:rPr>
          <w:rFonts w:ascii="Arial" w:hAnsi="Arial"/>
          <w:noProof w:val="0"/>
          <w:rtl/>
        </w:rPr>
      </w:pPr>
    </w:p>
    <w:p w:rsidR="0022580E" w:rsidRDefault="0022580E" w:rsidP="00E04404">
      <w:pPr>
        <w:spacing w:line="360" w:lineRule="auto"/>
        <w:ind w:left="720" w:hanging="720"/>
        <w:jc w:val="both"/>
        <w:rPr>
          <w:rFonts w:ascii="Arial" w:hAnsi="Arial"/>
          <w:noProof w:val="0"/>
          <w:rtl/>
        </w:rPr>
      </w:pPr>
    </w:p>
    <w:p w:rsidR="00E04404" w:rsidRDefault="0022580E" w:rsidP="008B2EA9">
      <w:pPr>
        <w:spacing w:line="360" w:lineRule="auto"/>
        <w:ind w:left="720" w:hanging="720"/>
        <w:jc w:val="both"/>
        <w:rPr>
          <w:rFonts w:ascii="Arial" w:hAnsi="Arial"/>
          <w:noProof w:val="0"/>
          <w:rtl/>
        </w:rPr>
      </w:pPr>
      <w:r>
        <w:rPr>
          <w:rFonts w:ascii="Arial" w:hAnsi="Arial" w:hint="cs"/>
          <w:noProof w:val="0"/>
          <w:rtl/>
        </w:rPr>
        <w:t>48.</w:t>
      </w:r>
      <w:r>
        <w:rPr>
          <w:rFonts w:ascii="Arial" w:hAnsi="Arial" w:hint="cs"/>
          <w:noProof w:val="0"/>
          <w:rtl/>
        </w:rPr>
        <w:tab/>
      </w:r>
      <w:r w:rsidR="00E04404">
        <w:rPr>
          <w:rFonts w:ascii="Arial" w:hAnsi="Arial" w:hint="cs"/>
          <w:noProof w:val="0"/>
          <w:rtl/>
        </w:rPr>
        <w:t xml:space="preserve">איני סבור כי ניתן לקבל את טענת העוררת, לפיה </w:t>
      </w:r>
      <w:r w:rsidR="00E04404">
        <w:rPr>
          <w:rFonts w:ascii="Arial" w:hAnsi="Arial"/>
          <w:noProof w:val="0"/>
          <w:rtl/>
        </w:rPr>
        <w:t>–</w:t>
      </w:r>
      <w:r w:rsidR="00E04404">
        <w:rPr>
          <w:rFonts w:ascii="Arial" w:hAnsi="Arial" w:hint="cs"/>
          <w:noProof w:val="0"/>
          <w:rtl/>
        </w:rPr>
        <w:t xml:space="preserve"> נוכח העובדה שהמשיב הכיר בתשלומים שדווחו למס הכנסה כחלק ממס השבח, הרי שיש לקבל את העמדה כי על העסקה לא חל חוק מיסוי מקרקעין. סעיף 50 לחוק מיסוי מקרקעין קובע, כי מקום בו ניתן אישור פקיד השומה כי העסקה פטורה ממס שבח וחלות עליה הוראות פק</w:t>
      </w:r>
      <w:r w:rsidR="008B2EA9">
        <w:rPr>
          <w:rFonts w:ascii="Arial" w:hAnsi="Arial" w:hint="cs"/>
          <w:noProof w:val="0"/>
          <w:rtl/>
        </w:rPr>
        <w:t>ו</w:t>
      </w:r>
      <w:r w:rsidR="00E04404">
        <w:rPr>
          <w:rFonts w:ascii="Arial" w:hAnsi="Arial" w:hint="cs"/>
          <w:noProof w:val="0"/>
          <w:rtl/>
        </w:rPr>
        <w:t xml:space="preserve">דת מס הכנסה, אין למסות את העסקה במס שבח. העוררת ביקשה במהלך דיוני ההשגה להמציא אישור מפקיד השומה, אולם לא עלה בידה להמציא אישור כזה, אף לא במהלך הערר. משנמנעה העוררת להמציא את האישור אין לה מה להלין על המשיב. בעניין זה נקבעו הדברים הבאים </w:t>
      </w:r>
      <w:proofErr w:type="spellStart"/>
      <w:r w:rsidR="00E04404">
        <w:rPr>
          <w:rFonts w:ascii="Arial" w:hAnsi="Arial" w:hint="cs"/>
          <w:noProof w:val="0"/>
          <w:rtl/>
        </w:rPr>
        <w:t>בו"ע</w:t>
      </w:r>
      <w:proofErr w:type="spellEnd"/>
      <w:r w:rsidR="00E04404">
        <w:rPr>
          <w:rFonts w:ascii="Arial" w:hAnsi="Arial" w:hint="cs"/>
          <w:noProof w:val="0"/>
          <w:rtl/>
        </w:rPr>
        <w:t xml:space="preserve"> 21103-11-19 </w:t>
      </w:r>
      <w:r w:rsidR="00E04404">
        <w:rPr>
          <w:rFonts w:ascii="Arial" w:hAnsi="Arial" w:hint="cs"/>
          <w:b/>
          <w:bCs/>
          <w:noProof w:val="0"/>
          <w:rtl/>
        </w:rPr>
        <w:t xml:space="preserve">דינה וינשל נ' מנהל מיסוי מקרקעין באר-שבע </w:t>
      </w:r>
      <w:r w:rsidR="00E04404">
        <w:rPr>
          <w:rFonts w:ascii="Arial" w:hAnsi="Arial" w:hint="cs"/>
          <w:noProof w:val="0"/>
          <w:rtl/>
        </w:rPr>
        <w:t>(29.12.23) פסקאות 29-30:</w:t>
      </w:r>
    </w:p>
    <w:p w:rsidR="00E04404" w:rsidRDefault="00E04404" w:rsidP="00E04404">
      <w:pPr>
        <w:spacing w:line="360" w:lineRule="auto"/>
        <w:ind w:left="720" w:hanging="720"/>
        <w:jc w:val="both"/>
        <w:rPr>
          <w:rFonts w:ascii="Arial" w:hAnsi="Arial"/>
          <w:noProof w:val="0"/>
          <w:rtl/>
        </w:rPr>
      </w:pPr>
    </w:p>
    <w:p w:rsidR="00E04404" w:rsidRDefault="00E04404" w:rsidP="00D4306F">
      <w:pPr>
        <w:spacing w:line="360" w:lineRule="auto"/>
        <w:ind w:left="2160"/>
        <w:jc w:val="both"/>
        <w:rPr>
          <w:rFonts w:ascii="Arial" w:hAnsi="Arial"/>
          <w:b/>
          <w:bCs/>
          <w:noProof w:val="0"/>
          <w:rtl/>
        </w:rPr>
      </w:pPr>
      <w:r>
        <w:rPr>
          <w:rFonts w:ascii="Arial" w:hAnsi="Arial" w:hint="cs"/>
          <w:b/>
          <w:bCs/>
          <w:noProof w:val="0"/>
          <w:rtl/>
        </w:rPr>
        <w:t>"המנהל אינו שוקל איפה האם יש לחייב את השבח במס על פי פקודת מס הכנסה או על פי חוק מיסוי מקרקעין, כפי שהציעה העוררת בסיכומיה, אף לא מדובר בשני אפי</w:t>
      </w:r>
      <w:r w:rsidR="00243CAD">
        <w:rPr>
          <w:rFonts w:ascii="Arial" w:hAnsi="Arial" w:hint="cs"/>
          <w:b/>
          <w:bCs/>
          <w:noProof w:val="0"/>
          <w:rtl/>
        </w:rPr>
        <w:t>ק</w:t>
      </w:r>
      <w:r>
        <w:rPr>
          <w:rFonts w:ascii="Arial" w:hAnsi="Arial" w:hint="cs"/>
          <w:b/>
          <w:bCs/>
          <w:noProof w:val="0"/>
          <w:rtl/>
        </w:rPr>
        <w:t xml:space="preserve">י מיסוי הנתונים לבחירתו של המנהל, מהטעם שהמנהל אינו עוסק בהפעלת ויישום הוראות פקודת מס הכנסה, והמידע הרלוונטי אינו מצוי בידיו. המנהל </w:t>
      </w:r>
      <w:r w:rsidR="00D4306F">
        <w:rPr>
          <w:rFonts w:ascii="Arial" w:hAnsi="Arial" w:hint="cs"/>
          <w:b/>
          <w:bCs/>
          <w:noProof w:val="0"/>
          <w:rtl/>
        </w:rPr>
        <w:t>אף אינו מעב</w:t>
      </w:r>
      <w:r w:rsidR="00243CAD">
        <w:rPr>
          <w:rFonts w:ascii="Arial" w:hAnsi="Arial" w:hint="cs"/>
          <w:b/>
          <w:bCs/>
          <w:noProof w:val="0"/>
          <w:rtl/>
        </w:rPr>
        <w:t>י</w:t>
      </w:r>
      <w:r w:rsidR="00D4306F">
        <w:rPr>
          <w:rFonts w:ascii="Arial" w:hAnsi="Arial" w:hint="cs"/>
          <w:b/>
          <w:bCs/>
          <w:noProof w:val="0"/>
          <w:rtl/>
        </w:rPr>
        <w:t>ר את הדיון מיוז</w:t>
      </w:r>
      <w:r>
        <w:rPr>
          <w:rFonts w:ascii="Arial" w:hAnsi="Arial" w:hint="cs"/>
          <w:b/>
          <w:bCs/>
          <w:noProof w:val="0"/>
          <w:rtl/>
        </w:rPr>
        <w:t>מתו לפקיד השומה לבקשת הנישום. נישום הסבור שיש לחייב את השבח במס על פי הוראות פקודת מס הכנסה, חייב לפנות בעצמו לפקיד השומה לשם קבל</w:t>
      </w:r>
      <w:r w:rsidR="00243CAD">
        <w:rPr>
          <w:rFonts w:ascii="Arial" w:hAnsi="Arial" w:hint="cs"/>
          <w:b/>
          <w:bCs/>
          <w:noProof w:val="0"/>
          <w:rtl/>
        </w:rPr>
        <w:t>ת</w:t>
      </w:r>
      <w:r>
        <w:rPr>
          <w:rFonts w:ascii="Arial" w:hAnsi="Arial" w:hint="cs"/>
          <w:b/>
          <w:bCs/>
          <w:noProof w:val="0"/>
          <w:rtl/>
        </w:rPr>
        <w:t xml:space="preserve"> האישור. ל</w:t>
      </w:r>
      <w:r w:rsidR="00D4306F">
        <w:rPr>
          <w:rFonts w:ascii="Arial" w:hAnsi="Arial" w:hint="cs"/>
          <w:b/>
          <w:bCs/>
          <w:noProof w:val="0"/>
          <w:rtl/>
        </w:rPr>
        <w:t>מות</w:t>
      </w:r>
      <w:r>
        <w:rPr>
          <w:rFonts w:ascii="Arial" w:hAnsi="Arial" w:hint="cs"/>
          <w:b/>
          <w:bCs/>
          <w:noProof w:val="0"/>
          <w:rtl/>
        </w:rPr>
        <w:t>ר לציין כי במקביל מוטל</w:t>
      </w:r>
      <w:r w:rsidR="00D4306F">
        <w:rPr>
          <w:rFonts w:ascii="Arial" w:hAnsi="Arial" w:hint="cs"/>
          <w:b/>
          <w:bCs/>
          <w:noProof w:val="0"/>
          <w:rtl/>
        </w:rPr>
        <w:t xml:space="preserve"> על הנישום להגיש דוח על ההכנסה בהתאם להוראות הפקודה. ככל שפקיד השומה מצא, על יסוד המידע שבידיו, המבוסס בראש ובראשונה על דיווחיו של הנישום, שההכנסה </w:t>
      </w:r>
      <w:r w:rsidR="00D4306F">
        <w:rPr>
          <w:rFonts w:ascii="Arial" w:hAnsi="Arial" w:hint="cs"/>
          <w:b/>
          <w:bCs/>
          <w:noProof w:val="0"/>
          <w:rtl/>
        </w:rPr>
        <w:lastRenderedPageBreak/>
        <w:t>נתונה לשומה על פי פקודת מס הכנסה, ייתן לנישום את האישור, ועל הנישום מוטלת החובה להגיש את האישור למנהל. להשלמת התמונה אציין כי ככל שמסר הנישום אישור לידי המנהל, לא מסורה למנהל הסמכות לקבוע כי החיוב במס יהיה בהתאם לה</w:t>
      </w:r>
      <w:r w:rsidR="006C3594">
        <w:rPr>
          <w:rFonts w:ascii="Arial" w:hAnsi="Arial" w:hint="cs"/>
          <w:b/>
          <w:bCs/>
          <w:noProof w:val="0"/>
          <w:rtl/>
        </w:rPr>
        <w:t>ו</w:t>
      </w:r>
      <w:r w:rsidR="00D4306F">
        <w:rPr>
          <w:rFonts w:ascii="Arial" w:hAnsi="Arial" w:hint="cs"/>
          <w:b/>
          <w:bCs/>
          <w:noProof w:val="0"/>
          <w:rtl/>
        </w:rPr>
        <w:t xml:space="preserve">ראות חוק מיסוי מקרקעין. </w:t>
      </w:r>
    </w:p>
    <w:p w:rsidR="00D4306F" w:rsidRDefault="00D4306F" w:rsidP="00243CAD">
      <w:pPr>
        <w:spacing w:line="360" w:lineRule="auto"/>
        <w:ind w:left="2160"/>
        <w:jc w:val="both"/>
        <w:rPr>
          <w:rFonts w:ascii="Arial" w:hAnsi="Arial"/>
          <w:b/>
          <w:bCs/>
          <w:noProof w:val="0"/>
          <w:rtl/>
        </w:rPr>
      </w:pPr>
      <w:r>
        <w:rPr>
          <w:rFonts w:ascii="Arial" w:hAnsi="Arial" w:hint="cs"/>
          <w:b/>
          <w:bCs/>
          <w:noProof w:val="0"/>
          <w:rtl/>
        </w:rPr>
        <w:t>בענייננו לא הגישה העוררת אסמכתא המעידה על הגשת האישור לידי המנהל, לפי הוראות סעיף 50 בחוק מיסוי מקרקעין. העוררת אף לא הגישה אסמכתא לכך שפנתה לפקיד השומה בבקשה לקבלת האישור. לא זו אף זו</w:t>
      </w:r>
      <w:r w:rsidR="00243CAD">
        <w:rPr>
          <w:rFonts w:ascii="Arial" w:hAnsi="Arial" w:hint="cs"/>
          <w:b/>
          <w:bCs/>
          <w:noProof w:val="0"/>
          <w:rtl/>
        </w:rPr>
        <w:t>.</w:t>
      </w:r>
      <w:r>
        <w:rPr>
          <w:rFonts w:ascii="Arial" w:hAnsi="Arial" w:hint="cs"/>
          <w:b/>
          <w:bCs/>
          <w:noProof w:val="0"/>
          <w:rtl/>
        </w:rPr>
        <w:t xml:space="preserve"> המערערת לא הציגה דוח שהגישה לפקיד השומה הכולל את הכנסותיה מהפיצוי, או על כך שחויבה במס הכנסה על הפיצוי שקיבלה."</w:t>
      </w:r>
    </w:p>
    <w:p w:rsidR="00D4306F" w:rsidRDefault="00D4306F" w:rsidP="00D4306F">
      <w:pPr>
        <w:spacing w:line="360" w:lineRule="auto"/>
        <w:jc w:val="both"/>
        <w:rPr>
          <w:rFonts w:ascii="Arial" w:hAnsi="Arial"/>
          <w:noProof w:val="0"/>
          <w:rtl/>
        </w:rPr>
      </w:pPr>
    </w:p>
    <w:p w:rsidR="00D4306F" w:rsidRDefault="00C27CAA" w:rsidP="00D4306F">
      <w:pPr>
        <w:spacing w:line="360" w:lineRule="auto"/>
        <w:ind w:left="720" w:hanging="720"/>
        <w:jc w:val="both"/>
        <w:rPr>
          <w:rFonts w:ascii="Arial" w:hAnsi="Arial"/>
          <w:noProof w:val="0"/>
          <w:rtl/>
        </w:rPr>
      </w:pPr>
      <w:r>
        <w:rPr>
          <w:rFonts w:ascii="Arial" w:hAnsi="Arial" w:hint="cs"/>
          <w:noProof w:val="0"/>
          <w:rtl/>
        </w:rPr>
        <w:t>49</w:t>
      </w:r>
      <w:r w:rsidR="00D4306F">
        <w:rPr>
          <w:rFonts w:ascii="Arial" w:hAnsi="Arial" w:hint="cs"/>
          <w:noProof w:val="0"/>
          <w:rtl/>
        </w:rPr>
        <w:t>.</w:t>
      </w:r>
      <w:r w:rsidR="00D4306F">
        <w:rPr>
          <w:rFonts w:ascii="Arial" w:hAnsi="Arial" w:hint="cs"/>
          <w:noProof w:val="0"/>
          <w:rtl/>
        </w:rPr>
        <w:tab/>
        <w:t xml:space="preserve">אשר לחשש מכפל מס, הרי שחשש זה אינו מתקיים בענייננו. המשיב חייב את העוררת במס שבח רק על החלק מהתמורה שבגינו לא שילמה מס רווח הון, דהיינו, על שווי מכירה של 7,521,585 ₪ ולא על מלוא שווי העסקה (10,837,387 ₪), תוך הכרה בסכום שדווח לפקיד השומה (2,891,659 ₪). </w:t>
      </w:r>
    </w:p>
    <w:p w:rsidR="00D4306F" w:rsidRDefault="00D4306F" w:rsidP="00D4306F">
      <w:pPr>
        <w:spacing w:line="360" w:lineRule="auto"/>
        <w:ind w:left="720" w:hanging="720"/>
        <w:jc w:val="both"/>
        <w:rPr>
          <w:rFonts w:ascii="Arial" w:hAnsi="Arial"/>
          <w:noProof w:val="0"/>
          <w:rtl/>
        </w:rPr>
      </w:pPr>
    </w:p>
    <w:p w:rsidR="00D4306F" w:rsidRDefault="00C27CAA" w:rsidP="00D4306F">
      <w:pPr>
        <w:spacing w:line="360" w:lineRule="auto"/>
        <w:ind w:left="720" w:hanging="720"/>
        <w:jc w:val="both"/>
        <w:rPr>
          <w:rFonts w:ascii="Arial" w:hAnsi="Arial"/>
          <w:noProof w:val="0"/>
          <w:rtl/>
        </w:rPr>
      </w:pPr>
      <w:r>
        <w:rPr>
          <w:rFonts w:ascii="Arial" w:hAnsi="Arial" w:hint="cs"/>
          <w:noProof w:val="0"/>
          <w:rtl/>
        </w:rPr>
        <w:t>50</w:t>
      </w:r>
      <w:r w:rsidR="00D4306F">
        <w:rPr>
          <w:rFonts w:ascii="Arial" w:hAnsi="Arial" w:hint="cs"/>
          <w:noProof w:val="0"/>
          <w:rtl/>
        </w:rPr>
        <w:t>.</w:t>
      </w:r>
      <w:r w:rsidR="00D4306F">
        <w:rPr>
          <w:rFonts w:ascii="Arial" w:hAnsi="Arial" w:hint="cs"/>
          <w:noProof w:val="0"/>
          <w:rtl/>
        </w:rPr>
        <w:tab/>
        <w:t>לאור האמור, אין לקבל את טענת העוררת בדבר התיישנות השומה במס הכנסה, ואין לאפיין את שומת המשיב כ"ש</w:t>
      </w:r>
      <w:r w:rsidR="00F8304B">
        <w:rPr>
          <w:rFonts w:ascii="Arial" w:hAnsi="Arial" w:hint="cs"/>
          <w:noProof w:val="0"/>
          <w:rtl/>
        </w:rPr>
        <w:t xml:space="preserve">ומה בתחפושת". </w:t>
      </w:r>
    </w:p>
    <w:p w:rsidR="00E77B39" w:rsidRDefault="00E77B39" w:rsidP="00D4306F">
      <w:pPr>
        <w:spacing w:line="360" w:lineRule="auto"/>
        <w:ind w:left="720" w:hanging="720"/>
        <w:jc w:val="both"/>
        <w:rPr>
          <w:rFonts w:ascii="Arial" w:hAnsi="Arial"/>
          <w:b/>
          <w:bCs/>
          <w:noProof w:val="0"/>
          <w:u w:val="single"/>
          <w:rtl/>
        </w:rPr>
      </w:pPr>
    </w:p>
    <w:p w:rsidR="00F8304B" w:rsidRPr="006C3594" w:rsidRDefault="00F8304B" w:rsidP="00D4306F">
      <w:pPr>
        <w:spacing w:line="360" w:lineRule="auto"/>
        <w:ind w:left="720" w:hanging="720"/>
        <w:jc w:val="both"/>
        <w:rPr>
          <w:rFonts w:ascii="Arial" w:hAnsi="Arial"/>
          <w:noProof w:val="0"/>
          <w:rtl/>
        </w:rPr>
      </w:pPr>
      <w:r w:rsidRPr="006C3594">
        <w:rPr>
          <w:rFonts w:ascii="Arial" w:hAnsi="Arial" w:hint="cs"/>
          <w:noProof w:val="0"/>
          <w:u w:val="single"/>
          <w:rtl/>
        </w:rPr>
        <w:t>אי המצאת מסמכים</w:t>
      </w:r>
    </w:p>
    <w:p w:rsidR="00F8304B" w:rsidRDefault="00C27CAA" w:rsidP="00F8304B">
      <w:pPr>
        <w:spacing w:line="360" w:lineRule="auto"/>
        <w:ind w:left="720" w:hanging="720"/>
        <w:jc w:val="both"/>
        <w:rPr>
          <w:rFonts w:ascii="Arial" w:hAnsi="Arial"/>
          <w:noProof w:val="0"/>
          <w:rtl/>
        </w:rPr>
      </w:pPr>
      <w:r>
        <w:rPr>
          <w:rFonts w:ascii="Arial" w:hAnsi="Arial" w:hint="cs"/>
          <w:noProof w:val="0"/>
          <w:rtl/>
        </w:rPr>
        <w:t>51</w:t>
      </w:r>
      <w:r w:rsidR="00F8304B">
        <w:rPr>
          <w:rFonts w:ascii="Arial" w:hAnsi="Arial" w:hint="cs"/>
          <w:noProof w:val="0"/>
          <w:rtl/>
        </w:rPr>
        <w:t>.</w:t>
      </w:r>
      <w:r w:rsidR="00F8304B">
        <w:rPr>
          <w:rFonts w:ascii="Arial" w:hAnsi="Arial" w:hint="cs"/>
          <w:noProof w:val="0"/>
          <w:rtl/>
        </w:rPr>
        <w:tab/>
        <w:t xml:space="preserve">לטענת העוררת, אמנם הסכם השומה עם </w:t>
      </w:r>
      <w:proofErr w:type="spellStart"/>
      <w:r w:rsidR="00F8304B">
        <w:rPr>
          <w:rFonts w:ascii="Arial" w:hAnsi="Arial" w:hint="cs"/>
          <w:noProof w:val="0"/>
          <w:rtl/>
        </w:rPr>
        <w:t>ציפחה</w:t>
      </w:r>
      <w:proofErr w:type="spellEnd"/>
      <w:r w:rsidR="00F8304B">
        <w:rPr>
          <w:rFonts w:ascii="Arial" w:hAnsi="Arial" w:hint="cs"/>
          <w:noProof w:val="0"/>
          <w:rtl/>
        </w:rPr>
        <w:t xml:space="preserve"> (הרוכשת) מבסס לכאורה את השומה המתוקנת, אולם הוא מוסתר </w:t>
      </w:r>
      <w:proofErr w:type="spellStart"/>
      <w:r w:rsidR="00F8304B">
        <w:rPr>
          <w:rFonts w:ascii="Arial" w:hAnsi="Arial" w:hint="cs"/>
          <w:noProof w:val="0"/>
          <w:rtl/>
        </w:rPr>
        <w:t>מהעוררת</w:t>
      </w:r>
      <w:proofErr w:type="spellEnd"/>
      <w:r w:rsidR="00F8304B">
        <w:rPr>
          <w:rFonts w:ascii="Arial" w:hAnsi="Arial" w:hint="cs"/>
          <w:noProof w:val="0"/>
          <w:rtl/>
        </w:rPr>
        <w:t xml:space="preserve">, ולכן, אין הוא יכול להוות בסיס עצמאי לשומה המתוקנת. נטען, כי </w:t>
      </w:r>
      <w:r w:rsidR="00243CAD">
        <w:rPr>
          <w:rFonts w:ascii="Arial" w:hAnsi="Arial" w:hint="cs"/>
          <w:noProof w:val="0"/>
          <w:rtl/>
        </w:rPr>
        <w:t xml:space="preserve">אי </w:t>
      </w:r>
      <w:r w:rsidR="00F8304B">
        <w:rPr>
          <w:rFonts w:ascii="Arial" w:hAnsi="Arial" w:hint="cs"/>
          <w:noProof w:val="0"/>
          <w:rtl/>
        </w:rPr>
        <w:t xml:space="preserve">המצאת הסכם השומה עם </w:t>
      </w:r>
      <w:proofErr w:type="spellStart"/>
      <w:r w:rsidR="00F8304B">
        <w:rPr>
          <w:rFonts w:ascii="Arial" w:hAnsi="Arial" w:hint="cs"/>
          <w:noProof w:val="0"/>
          <w:rtl/>
        </w:rPr>
        <w:t>ציפחה</w:t>
      </w:r>
      <w:proofErr w:type="spellEnd"/>
      <w:r w:rsidR="00F8304B">
        <w:rPr>
          <w:rFonts w:ascii="Arial" w:hAnsi="Arial" w:hint="cs"/>
          <w:noProof w:val="0"/>
          <w:rtl/>
        </w:rPr>
        <w:t xml:space="preserve">, </w:t>
      </w:r>
      <w:r w:rsidR="00F8304B" w:rsidRPr="00243CAD">
        <w:rPr>
          <w:rFonts w:ascii="Arial" w:hAnsi="Arial" w:hint="cs"/>
          <w:b/>
          <w:bCs/>
          <w:noProof w:val="0"/>
          <w:rtl/>
        </w:rPr>
        <w:t>"די בו כדי לפסול את השומה המתוקנת מיסודה"</w:t>
      </w:r>
      <w:r w:rsidR="00F8304B">
        <w:rPr>
          <w:rFonts w:ascii="Arial" w:hAnsi="Arial" w:hint="cs"/>
          <w:noProof w:val="0"/>
          <w:rtl/>
        </w:rPr>
        <w:t>. כמו כן, נטען כי שומה המבוססת על התמורה של המקרקעין, ללא הכרה בעל</w:t>
      </w:r>
      <w:r w:rsidR="00243CAD">
        <w:rPr>
          <w:rFonts w:ascii="Arial" w:hAnsi="Arial" w:hint="cs"/>
          <w:noProof w:val="0"/>
          <w:rtl/>
        </w:rPr>
        <w:t>ו</w:t>
      </w:r>
      <w:r w:rsidR="00F8304B">
        <w:rPr>
          <w:rFonts w:ascii="Arial" w:hAnsi="Arial" w:hint="cs"/>
          <w:noProof w:val="0"/>
          <w:rtl/>
        </w:rPr>
        <w:t xml:space="preserve">יות הקרקע ועלויות נלוות, עיוותה את השומה המתוקנת. נטען כי רכישת המקרקעין עומדת על 7 מיליון ₪ (לפי סעיף 54 לתצהיר יפתח עינב). זאת ועוד, נטען כי המשיב הכיר בהכנסה שדווחה למס הכנסה, על פי תקציר השומה לעוררת, ולא לפי דוחותיה המבוקרים, שהוגשו למס הכנסה. עוד נטען, כי המשיב נדרש היה להתחשב בהכנסות שדווחו לאחר שנת 1996, מאחר וקבלת התמורה הייתה תלויה בהסכמי הפיתוח, המאוחרים לשנת הרכישה. </w:t>
      </w:r>
    </w:p>
    <w:p w:rsidR="00F8304B" w:rsidRDefault="00F8304B" w:rsidP="00F8304B">
      <w:pPr>
        <w:spacing w:line="360" w:lineRule="auto"/>
        <w:ind w:left="720" w:hanging="720"/>
        <w:jc w:val="both"/>
        <w:rPr>
          <w:rFonts w:ascii="Arial" w:hAnsi="Arial"/>
          <w:noProof w:val="0"/>
          <w:rtl/>
        </w:rPr>
      </w:pPr>
    </w:p>
    <w:p w:rsidR="00F8304B" w:rsidRDefault="00C27CAA" w:rsidP="00F8304B">
      <w:pPr>
        <w:spacing w:line="360" w:lineRule="auto"/>
        <w:ind w:left="720" w:hanging="720"/>
        <w:jc w:val="both"/>
        <w:rPr>
          <w:rFonts w:ascii="Arial" w:hAnsi="Arial"/>
          <w:noProof w:val="0"/>
          <w:rtl/>
        </w:rPr>
      </w:pPr>
      <w:r>
        <w:rPr>
          <w:rFonts w:ascii="Arial" w:hAnsi="Arial" w:hint="cs"/>
          <w:noProof w:val="0"/>
          <w:rtl/>
        </w:rPr>
        <w:t>52</w:t>
      </w:r>
      <w:r w:rsidR="00F8304B">
        <w:rPr>
          <w:rFonts w:ascii="Arial" w:hAnsi="Arial" w:hint="cs"/>
          <w:noProof w:val="0"/>
          <w:rtl/>
        </w:rPr>
        <w:t xml:space="preserve">. </w:t>
      </w:r>
      <w:r w:rsidR="00F8304B">
        <w:rPr>
          <w:rFonts w:ascii="Arial" w:hAnsi="Arial" w:hint="cs"/>
          <w:noProof w:val="0"/>
          <w:rtl/>
        </w:rPr>
        <w:tab/>
        <w:t xml:space="preserve">במהלך דיון ההוכחות המציא המשיב כרטיסי </w:t>
      </w:r>
      <w:proofErr w:type="spellStart"/>
      <w:r w:rsidR="00F8304B">
        <w:rPr>
          <w:rFonts w:ascii="Arial" w:hAnsi="Arial" w:hint="cs"/>
          <w:noProof w:val="0"/>
          <w:rtl/>
        </w:rPr>
        <w:t>חו"ז</w:t>
      </w:r>
      <w:proofErr w:type="spellEnd"/>
      <w:r w:rsidR="00F8304B">
        <w:rPr>
          <w:rFonts w:ascii="Arial" w:hAnsi="Arial" w:hint="cs"/>
          <w:noProof w:val="0"/>
          <w:rtl/>
        </w:rPr>
        <w:t xml:space="preserve"> של </w:t>
      </w:r>
      <w:proofErr w:type="spellStart"/>
      <w:r w:rsidR="00F8304B">
        <w:rPr>
          <w:rFonts w:ascii="Arial" w:hAnsi="Arial" w:hint="cs"/>
          <w:noProof w:val="0"/>
          <w:rtl/>
        </w:rPr>
        <w:t>ציפחה</w:t>
      </w:r>
      <w:proofErr w:type="spellEnd"/>
      <w:r w:rsidR="00F8304B">
        <w:rPr>
          <w:rFonts w:ascii="Arial" w:hAnsi="Arial" w:hint="cs"/>
          <w:noProof w:val="0"/>
          <w:rtl/>
        </w:rPr>
        <w:t xml:space="preserve">, המעידים על התשלומים ששילמה </w:t>
      </w:r>
      <w:proofErr w:type="spellStart"/>
      <w:r w:rsidR="00F8304B">
        <w:rPr>
          <w:rFonts w:ascii="Arial" w:hAnsi="Arial" w:hint="cs"/>
          <w:noProof w:val="0"/>
          <w:rtl/>
        </w:rPr>
        <w:t>ציפחה</w:t>
      </w:r>
      <w:proofErr w:type="spellEnd"/>
      <w:r w:rsidR="00F8304B">
        <w:rPr>
          <w:rFonts w:ascii="Arial" w:hAnsi="Arial" w:hint="cs"/>
          <w:noProof w:val="0"/>
          <w:rtl/>
        </w:rPr>
        <w:t xml:space="preserve"> לעוררת בגין רכישת זכויותיה של העוררת. מכאן, שאין מקום לקבל את טענות העוררת, בדבר העדר אסמכתאות לאופן בניית השומה המתוקנת וקביעת סכום </w:t>
      </w:r>
      <w:r w:rsidR="00F8304B">
        <w:rPr>
          <w:rFonts w:ascii="Arial" w:hAnsi="Arial" w:hint="cs"/>
          <w:noProof w:val="0"/>
          <w:rtl/>
        </w:rPr>
        <w:lastRenderedPageBreak/>
        <w:t xml:space="preserve">התמורה על ידי המשיב. העוררת נמנעה מלהגיש הצהרה על עסקת המכר, למרות הדרישה שהופנתה אליה, כך שאין לה להלין אלא על עצמה. העוררת גם נמנעה מלזמן לעדות את נציגי </w:t>
      </w:r>
      <w:proofErr w:type="spellStart"/>
      <w:r w:rsidR="00F8304B">
        <w:rPr>
          <w:rFonts w:ascii="Arial" w:hAnsi="Arial" w:hint="cs"/>
          <w:noProof w:val="0"/>
          <w:rtl/>
        </w:rPr>
        <w:t>ציפחה</w:t>
      </w:r>
      <w:proofErr w:type="spellEnd"/>
      <w:r w:rsidR="00F8304B">
        <w:rPr>
          <w:rFonts w:ascii="Arial" w:hAnsi="Arial" w:hint="cs"/>
          <w:noProof w:val="0"/>
          <w:rtl/>
        </w:rPr>
        <w:t>, דבר הפועל לחובתה. במסגרת הסיכומים ציין המשיב, כי ככל שת</w:t>
      </w:r>
      <w:r w:rsidR="007158B9">
        <w:rPr>
          <w:rFonts w:ascii="Arial" w:hAnsi="Arial" w:hint="cs"/>
          <w:noProof w:val="0"/>
          <w:rtl/>
        </w:rPr>
        <w:t>וגש הצהרה או בקשה לתיקון השומה ב</w:t>
      </w:r>
      <w:r w:rsidR="00F8304B">
        <w:rPr>
          <w:rFonts w:ascii="Arial" w:hAnsi="Arial" w:hint="cs"/>
          <w:noProof w:val="0"/>
          <w:rtl/>
        </w:rPr>
        <w:t xml:space="preserve">קשר לעלות הרכישה, היא תבחן ותקבע עלות רכישה בהתאם להצהרה או לתיקון השומה. בכך ניתן מענה סביר ומספק לטרוניות שהעלתה העוררת בהקשר זה. </w:t>
      </w:r>
    </w:p>
    <w:p w:rsidR="00F8304B" w:rsidRDefault="00F8304B" w:rsidP="00F8304B">
      <w:pPr>
        <w:spacing w:line="360" w:lineRule="auto"/>
        <w:ind w:left="720" w:hanging="720"/>
        <w:jc w:val="both"/>
        <w:rPr>
          <w:rFonts w:ascii="Arial" w:hAnsi="Arial"/>
          <w:noProof w:val="0"/>
          <w:rtl/>
        </w:rPr>
      </w:pPr>
    </w:p>
    <w:p w:rsidR="00F8304B" w:rsidRDefault="00C27CAA" w:rsidP="00757D8D">
      <w:pPr>
        <w:spacing w:line="360" w:lineRule="auto"/>
        <w:ind w:left="720" w:hanging="720"/>
        <w:jc w:val="both"/>
        <w:rPr>
          <w:rFonts w:ascii="Arial" w:hAnsi="Arial"/>
          <w:noProof w:val="0"/>
          <w:rtl/>
        </w:rPr>
      </w:pPr>
      <w:r>
        <w:rPr>
          <w:rFonts w:ascii="Arial" w:hAnsi="Arial" w:hint="cs"/>
          <w:noProof w:val="0"/>
          <w:rtl/>
        </w:rPr>
        <w:t>53</w:t>
      </w:r>
      <w:r w:rsidR="00754858">
        <w:rPr>
          <w:rFonts w:ascii="Arial" w:hAnsi="Arial" w:hint="cs"/>
          <w:noProof w:val="0"/>
          <w:rtl/>
        </w:rPr>
        <w:t>.</w:t>
      </w:r>
      <w:r w:rsidR="00754858">
        <w:rPr>
          <w:rFonts w:ascii="Arial" w:hAnsi="Arial"/>
          <w:noProof w:val="0"/>
          <w:rtl/>
        </w:rPr>
        <w:tab/>
      </w:r>
      <w:r w:rsidR="00754858">
        <w:rPr>
          <w:rFonts w:ascii="Arial" w:hAnsi="Arial" w:hint="cs"/>
          <w:noProof w:val="0"/>
          <w:rtl/>
        </w:rPr>
        <w:t>באשר להכנסות שדווחו לאחר שנת 1996, צדק המשיב בטענתו</w:t>
      </w:r>
      <w:r w:rsidR="00757D8D">
        <w:rPr>
          <w:rFonts w:ascii="Arial" w:hAnsi="Arial" w:hint="cs"/>
          <w:noProof w:val="0"/>
          <w:rtl/>
        </w:rPr>
        <w:t>,</w:t>
      </w:r>
      <w:r w:rsidR="00754858">
        <w:rPr>
          <w:rFonts w:ascii="Arial" w:hAnsi="Arial" w:hint="cs"/>
          <w:noProof w:val="0"/>
          <w:rtl/>
        </w:rPr>
        <w:t xml:space="preserve"> כי בהסכם האופציה נקבע (בסעיף 7א), כי התמורה תיפרס החל משנת 1993 והתשלום האחרון ישולם תשעה חודשים מיום אישור </w:t>
      </w:r>
      <w:proofErr w:type="spellStart"/>
      <w:r w:rsidR="00754858">
        <w:rPr>
          <w:rFonts w:ascii="Arial" w:hAnsi="Arial" w:hint="cs"/>
          <w:noProof w:val="0"/>
          <w:rtl/>
        </w:rPr>
        <w:t>התב"ע</w:t>
      </w:r>
      <w:proofErr w:type="spellEnd"/>
      <w:r w:rsidR="00754858">
        <w:rPr>
          <w:rFonts w:ascii="Arial" w:hAnsi="Arial" w:hint="cs"/>
          <w:noProof w:val="0"/>
          <w:rtl/>
        </w:rPr>
        <w:t xml:space="preserve">. הואיל </w:t>
      </w:r>
      <w:proofErr w:type="spellStart"/>
      <w:r w:rsidR="00754858">
        <w:rPr>
          <w:rFonts w:ascii="Arial" w:hAnsi="Arial" w:hint="cs"/>
          <w:noProof w:val="0"/>
          <w:rtl/>
        </w:rPr>
        <w:t>והתב"ע</w:t>
      </w:r>
      <w:proofErr w:type="spellEnd"/>
      <w:r w:rsidR="00754858">
        <w:rPr>
          <w:rFonts w:ascii="Arial" w:hAnsi="Arial" w:hint="cs"/>
          <w:noProof w:val="0"/>
          <w:rtl/>
        </w:rPr>
        <w:t xml:space="preserve"> אושרה לכל המאוחר בשנת 1995, התשלום האחרון היה אמור להשתלם בשנת 1996. בשנת 1996 חתמה </w:t>
      </w:r>
      <w:proofErr w:type="spellStart"/>
      <w:r w:rsidR="00754858">
        <w:rPr>
          <w:rFonts w:ascii="Arial" w:hAnsi="Arial" w:hint="cs"/>
          <w:noProof w:val="0"/>
          <w:rtl/>
        </w:rPr>
        <w:t>ציפחה</w:t>
      </w:r>
      <w:proofErr w:type="spellEnd"/>
      <w:r w:rsidR="00754858">
        <w:rPr>
          <w:rFonts w:ascii="Arial" w:hAnsi="Arial" w:hint="cs"/>
          <w:noProof w:val="0"/>
          <w:rtl/>
        </w:rPr>
        <w:t xml:space="preserve"> על הסכם חכירה מול </w:t>
      </w:r>
      <w:proofErr w:type="spellStart"/>
      <w:r w:rsidR="00754858">
        <w:rPr>
          <w:rFonts w:ascii="Arial" w:hAnsi="Arial" w:hint="cs"/>
          <w:noProof w:val="0"/>
          <w:rtl/>
        </w:rPr>
        <w:t>רמ"י</w:t>
      </w:r>
      <w:proofErr w:type="spellEnd"/>
      <w:r w:rsidR="00754858">
        <w:rPr>
          <w:rFonts w:ascii="Arial" w:hAnsi="Arial" w:hint="cs"/>
          <w:noProof w:val="0"/>
          <w:rtl/>
        </w:rPr>
        <w:t xml:space="preserve">, דבר שיכול ללמד כי עד לחתימה על הסכם הפיתוח, קיבלה העוררת את מלוא התמורה. </w:t>
      </w:r>
    </w:p>
    <w:p w:rsidR="00754858" w:rsidRDefault="00754858" w:rsidP="00F8304B">
      <w:pPr>
        <w:spacing w:line="360" w:lineRule="auto"/>
        <w:ind w:left="720" w:hanging="720"/>
        <w:jc w:val="both"/>
        <w:rPr>
          <w:rFonts w:ascii="Arial" w:hAnsi="Arial"/>
          <w:noProof w:val="0"/>
          <w:rtl/>
        </w:rPr>
      </w:pPr>
    </w:p>
    <w:p w:rsidR="00754858" w:rsidRDefault="00C27CAA" w:rsidP="00F8304B">
      <w:pPr>
        <w:spacing w:line="360" w:lineRule="auto"/>
        <w:ind w:left="720" w:hanging="720"/>
        <w:jc w:val="both"/>
        <w:rPr>
          <w:rFonts w:ascii="Arial" w:hAnsi="Arial"/>
          <w:noProof w:val="0"/>
          <w:rtl/>
        </w:rPr>
      </w:pPr>
      <w:r>
        <w:rPr>
          <w:rFonts w:ascii="Arial" w:hAnsi="Arial" w:hint="cs"/>
          <w:noProof w:val="0"/>
          <w:rtl/>
        </w:rPr>
        <w:t>54</w:t>
      </w:r>
      <w:r w:rsidR="00754858">
        <w:rPr>
          <w:rFonts w:ascii="Arial" w:hAnsi="Arial" w:hint="cs"/>
          <w:noProof w:val="0"/>
          <w:rtl/>
        </w:rPr>
        <w:t xml:space="preserve">. </w:t>
      </w:r>
      <w:r w:rsidR="00754858">
        <w:rPr>
          <w:rFonts w:ascii="Arial" w:hAnsi="Arial" w:hint="cs"/>
          <w:noProof w:val="0"/>
          <w:rtl/>
        </w:rPr>
        <w:tab/>
      </w:r>
      <w:r w:rsidR="00754858">
        <w:rPr>
          <w:rFonts w:ascii="Arial" w:hAnsi="Arial" w:hint="cs"/>
          <w:noProof w:val="0"/>
          <w:u w:val="single"/>
          <w:rtl/>
        </w:rPr>
        <w:t>סיכום ביניים:</w:t>
      </w:r>
      <w:r w:rsidR="00754858">
        <w:rPr>
          <w:rFonts w:ascii="Arial" w:hAnsi="Arial" w:hint="cs"/>
          <w:noProof w:val="0"/>
          <w:rtl/>
        </w:rPr>
        <w:t xml:space="preserve"> לאור כל האמור, סבורני שיש לדחות את הערר מטעם </w:t>
      </w:r>
      <w:proofErr w:type="spellStart"/>
      <w:r w:rsidR="00754858">
        <w:rPr>
          <w:rFonts w:ascii="Arial" w:hAnsi="Arial" w:hint="cs"/>
          <w:noProof w:val="0"/>
          <w:rtl/>
        </w:rPr>
        <w:t>יעולה</w:t>
      </w:r>
      <w:proofErr w:type="spellEnd"/>
      <w:r w:rsidR="00754858">
        <w:rPr>
          <w:rFonts w:ascii="Arial" w:hAnsi="Arial" w:hint="cs"/>
          <w:noProof w:val="0"/>
          <w:rtl/>
        </w:rPr>
        <w:t xml:space="preserve"> ולאשר את שומת המשיב לחברה. כאמור לעיל, אין מחלוקת כי המשיב לא יוכל לגבות את חוב מס השבח </w:t>
      </w:r>
      <w:proofErr w:type="spellStart"/>
      <w:r w:rsidR="00754858">
        <w:rPr>
          <w:rFonts w:ascii="Arial" w:hAnsi="Arial" w:hint="cs"/>
          <w:noProof w:val="0"/>
          <w:rtl/>
        </w:rPr>
        <w:t>מהעוררת</w:t>
      </w:r>
      <w:proofErr w:type="spellEnd"/>
      <w:r w:rsidR="00754858">
        <w:rPr>
          <w:rFonts w:ascii="Arial" w:hAnsi="Arial" w:hint="cs"/>
          <w:noProof w:val="0"/>
          <w:rtl/>
        </w:rPr>
        <w:t xml:space="preserve"> ומכאן שיש לעבור ולדון בערר מטעם בעלי המניות, על חיובם האישי בתשלום מס השבח. </w:t>
      </w:r>
    </w:p>
    <w:p w:rsidR="00C27CAA" w:rsidRDefault="00C27CAA" w:rsidP="00F8304B">
      <w:pPr>
        <w:spacing w:line="360" w:lineRule="auto"/>
        <w:ind w:left="720" w:hanging="720"/>
        <w:jc w:val="both"/>
        <w:rPr>
          <w:rFonts w:ascii="Arial" w:hAnsi="Arial"/>
          <w:b/>
          <w:bCs/>
          <w:noProof w:val="0"/>
          <w:u w:val="single"/>
          <w:rtl/>
        </w:rPr>
      </w:pPr>
    </w:p>
    <w:p w:rsidR="00754858" w:rsidRPr="006C3594" w:rsidRDefault="00754858" w:rsidP="00F8304B">
      <w:pPr>
        <w:spacing w:line="360" w:lineRule="auto"/>
        <w:ind w:left="720" w:hanging="720"/>
        <w:jc w:val="both"/>
        <w:rPr>
          <w:rFonts w:ascii="Arial" w:hAnsi="Arial"/>
          <w:noProof w:val="0"/>
          <w:rtl/>
        </w:rPr>
      </w:pPr>
      <w:r w:rsidRPr="006C3594">
        <w:rPr>
          <w:rFonts w:ascii="Arial" w:hAnsi="Arial" w:hint="cs"/>
          <w:noProof w:val="0"/>
          <w:u w:val="single"/>
          <w:rtl/>
        </w:rPr>
        <w:t xml:space="preserve">חיוב בעלי </w:t>
      </w:r>
      <w:r w:rsidR="008F6178" w:rsidRPr="006C3594">
        <w:rPr>
          <w:rFonts w:ascii="Arial" w:hAnsi="Arial" w:hint="cs"/>
          <w:noProof w:val="0"/>
          <w:u w:val="single"/>
          <w:rtl/>
        </w:rPr>
        <w:t>ה</w:t>
      </w:r>
      <w:r w:rsidRPr="006C3594">
        <w:rPr>
          <w:rFonts w:ascii="Arial" w:hAnsi="Arial" w:hint="cs"/>
          <w:noProof w:val="0"/>
          <w:u w:val="single"/>
          <w:rtl/>
        </w:rPr>
        <w:t>מניות</w:t>
      </w:r>
      <w:r w:rsidRPr="006C3594">
        <w:rPr>
          <w:rFonts w:ascii="Arial" w:hAnsi="Arial" w:hint="cs"/>
          <w:noProof w:val="0"/>
          <w:rtl/>
        </w:rPr>
        <w:t xml:space="preserve"> </w:t>
      </w:r>
    </w:p>
    <w:p w:rsidR="00754858" w:rsidRDefault="00C27CAA" w:rsidP="00F8304B">
      <w:pPr>
        <w:spacing w:line="360" w:lineRule="auto"/>
        <w:ind w:left="720" w:hanging="720"/>
        <w:jc w:val="both"/>
        <w:rPr>
          <w:rFonts w:ascii="Arial" w:hAnsi="Arial"/>
          <w:noProof w:val="0"/>
          <w:rtl/>
        </w:rPr>
      </w:pPr>
      <w:r>
        <w:rPr>
          <w:rFonts w:ascii="Arial" w:hAnsi="Arial" w:hint="cs"/>
          <w:noProof w:val="0"/>
          <w:rtl/>
        </w:rPr>
        <w:t>55</w:t>
      </w:r>
      <w:r w:rsidR="00754858">
        <w:rPr>
          <w:rFonts w:ascii="Arial" w:hAnsi="Arial" w:hint="cs"/>
          <w:noProof w:val="0"/>
          <w:rtl/>
        </w:rPr>
        <w:t xml:space="preserve">. </w:t>
      </w:r>
      <w:r w:rsidR="00754858">
        <w:rPr>
          <w:rFonts w:ascii="Arial" w:hAnsi="Arial"/>
          <w:noProof w:val="0"/>
          <w:rtl/>
        </w:rPr>
        <w:tab/>
      </w:r>
      <w:r w:rsidR="00754858">
        <w:rPr>
          <w:rFonts w:ascii="Arial" w:hAnsi="Arial" w:hint="cs"/>
          <w:noProof w:val="0"/>
          <w:rtl/>
        </w:rPr>
        <w:t xml:space="preserve">ביום 14.11.16 נמסר לעוררת כי השגתה התקבלה באופן חלקי, כך שהיא תחויב ממס שבח רק על החלק בגינו לא שולם מס הכנסה (7,521,585 ₪). ההחלטה בהשגה נמסרה למייצג העוררת דאז, עו"ד שי </w:t>
      </w:r>
      <w:proofErr w:type="spellStart"/>
      <w:r w:rsidR="00754858">
        <w:rPr>
          <w:rFonts w:ascii="Arial" w:hAnsi="Arial" w:hint="cs"/>
          <w:noProof w:val="0"/>
          <w:rtl/>
        </w:rPr>
        <w:t>טאקו</w:t>
      </w:r>
      <w:proofErr w:type="spellEnd"/>
      <w:r w:rsidR="00754858">
        <w:rPr>
          <w:rFonts w:ascii="Arial" w:hAnsi="Arial" w:hint="cs"/>
          <w:noProof w:val="0"/>
          <w:rtl/>
        </w:rPr>
        <w:t xml:space="preserve">. על ההחלטה בהשגה לא הוגש ערר וזו הפכה חלוטה ביום 15.12.16. כאשר השומה הפכה סופית, החל המשיב בהליכי גבייה. </w:t>
      </w:r>
    </w:p>
    <w:p w:rsidR="00754858" w:rsidRDefault="00754858" w:rsidP="00F8304B">
      <w:pPr>
        <w:spacing w:line="360" w:lineRule="auto"/>
        <w:ind w:left="720" w:hanging="720"/>
        <w:jc w:val="both"/>
        <w:rPr>
          <w:rFonts w:ascii="Arial" w:hAnsi="Arial"/>
          <w:noProof w:val="0"/>
          <w:rtl/>
        </w:rPr>
      </w:pPr>
    </w:p>
    <w:p w:rsidR="00754858" w:rsidRDefault="00C27CAA" w:rsidP="00F8304B">
      <w:pPr>
        <w:spacing w:line="360" w:lineRule="auto"/>
        <w:ind w:left="720" w:hanging="720"/>
        <w:jc w:val="both"/>
        <w:rPr>
          <w:rFonts w:ascii="Arial" w:hAnsi="Arial"/>
          <w:noProof w:val="0"/>
          <w:rtl/>
        </w:rPr>
      </w:pPr>
      <w:r>
        <w:rPr>
          <w:rFonts w:ascii="Arial" w:hAnsi="Arial" w:hint="cs"/>
          <w:noProof w:val="0"/>
          <w:rtl/>
        </w:rPr>
        <w:t>56</w:t>
      </w:r>
      <w:r w:rsidR="009350D5">
        <w:rPr>
          <w:rFonts w:ascii="Arial" w:hAnsi="Arial" w:hint="cs"/>
          <w:noProof w:val="0"/>
          <w:rtl/>
        </w:rPr>
        <w:t>.</w:t>
      </w:r>
      <w:r w:rsidR="009350D5">
        <w:rPr>
          <w:rFonts w:ascii="Arial" w:hAnsi="Arial" w:hint="cs"/>
          <w:noProof w:val="0"/>
          <w:rtl/>
        </w:rPr>
        <w:tab/>
        <w:t>סעיף 95 א' לחוק מיסוי מקרקעין קובע כך:</w:t>
      </w:r>
    </w:p>
    <w:p w:rsidR="009350D5" w:rsidRDefault="009350D5" w:rsidP="00F8304B">
      <w:pPr>
        <w:spacing w:line="360" w:lineRule="auto"/>
        <w:ind w:left="720" w:hanging="720"/>
        <w:jc w:val="both"/>
        <w:rPr>
          <w:rFonts w:ascii="Arial" w:hAnsi="Arial"/>
          <w:noProof w:val="0"/>
          <w:rtl/>
        </w:rPr>
      </w:pPr>
    </w:p>
    <w:p w:rsidR="009350D5" w:rsidRDefault="009350D5" w:rsidP="009350D5">
      <w:pPr>
        <w:spacing w:line="360" w:lineRule="auto"/>
        <w:ind w:left="1440"/>
        <w:jc w:val="both"/>
        <w:rPr>
          <w:rFonts w:ascii="Arial" w:hAnsi="Arial"/>
          <w:b/>
          <w:bCs/>
          <w:noProof w:val="0"/>
          <w:rtl/>
        </w:rPr>
      </w:pPr>
      <w:r>
        <w:rPr>
          <w:rFonts w:ascii="Arial" w:hAnsi="Arial" w:hint="cs"/>
          <w:b/>
          <w:bCs/>
          <w:noProof w:val="0"/>
          <w:rtl/>
        </w:rPr>
        <w:t xml:space="preserve">"(א) </w:t>
      </w:r>
      <w:r>
        <w:rPr>
          <w:rFonts w:ascii="Arial" w:hAnsi="Arial" w:hint="cs"/>
          <w:b/>
          <w:bCs/>
          <w:noProof w:val="0"/>
          <w:rtl/>
        </w:rPr>
        <w:tab/>
        <w:t xml:space="preserve">בסעיף זה, "חוב מס סופי" </w:t>
      </w:r>
      <w:r>
        <w:rPr>
          <w:rFonts w:ascii="Arial" w:hAnsi="Arial"/>
          <w:b/>
          <w:bCs/>
          <w:noProof w:val="0"/>
          <w:rtl/>
        </w:rPr>
        <w:t>–</w:t>
      </w:r>
      <w:r>
        <w:rPr>
          <w:rFonts w:ascii="Arial" w:hAnsi="Arial" w:hint="cs"/>
          <w:b/>
          <w:bCs/>
          <w:noProof w:val="0"/>
          <w:rtl/>
        </w:rPr>
        <w:t xml:space="preserve"> חוב מס כמשמעותו בסעיף 94ד שאין לגביו עוד זכות להשגה, לערר או לערעור.</w:t>
      </w:r>
    </w:p>
    <w:p w:rsidR="009350D5" w:rsidRDefault="009350D5" w:rsidP="009350D5">
      <w:pPr>
        <w:spacing w:line="360" w:lineRule="auto"/>
        <w:ind w:left="1440"/>
        <w:jc w:val="both"/>
        <w:rPr>
          <w:rFonts w:ascii="Arial" w:hAnsi="Arial"/>
          <w:b/>
          <w:bCs/>
          <w:noProof w:val="0"/>
          <w:rtl/>
        </w:rPr>
      </w:pPr>
      <w:r>
        <w:rPr>
          <w:rFonts w:ascii="Arial" w:hAnsi="Arial" w:hint="cs"/>
          <w:b/>
          <w:bCs/>
          <w:noProof w:val="0"/>
          <w:rtl/>
        </w:rPr>
        <w:t xml:space="preserve">(ב) </w:t>
      </w:r>
      <w:r>
        <w:rPr>
          <w:rFonts w:ascii="Arial" w:hAnsi="Arial" w:hint="cs"/>
          <w:b/>
          <w:bCs/>
          <w:noProof w:val="0"/>
          <w:rtl/>
        </w:rPr>
        <w:tab/>
        <w:t>היה לאדם חוב מס סופי, ולאחר מכן העביר את נכסיו למי שיש לו עמו יחסים מיוחדים בלא תמורה או בתמורה חלקית, או הע</w:t>
      </w:r>
      <w:r w:rsidR="006C3594">
        <w:rPr>
          <w:rFonts w:ascii="Arial" w:hAnsi="Arial" w:hint="cs"/>
          <w:b/>
          <w:bCs/>
          <w:noProof w:val="0"/>
          <w:rtl/>
        </w:rPr>
        <w:t>ב</w:t>
      </w:r>
      <w:r>
        <w:rPr>
          <w:rFonts w:ascii="Arial" w:hAnsi="Arial" w:hint="cs"/>
          <w:b/>
          <w:bCs/>
          <w:noProof w:val="0"/>
          <w:rtl/>
        </w:rPr>
        <w:t>ירם לאחר בלא תמורה, ולא נותרו לו אמצעים בישראל לסילוק חובו האמור, אפשר לגבות את חוב המס הסופי-</w:t>
      </w:r>
    </w:p>
    <w:p w:rsidR="009350D5" w:rsidRDefault="009350D5" w:rsidP="009350D5">
      <w:pPr>
        <w:spacing w:line="360" w:lineRule="auto"/>
        <w:ind w:left="1440"/>
        <w:jc w:val="both"/>
        <w:rPr>
          <w:rFonts w:ascii="Arial" w:hAnsi="Arial"/>
          <w:b/>
          <w:bCs/>
          <w:noProof w:val="0"/>
          <w:rtl/>
        </w:rPr>
      </w:pPr>
      <w:r>
        <w:rPr>
          <w:rFonts w:ascii="Arial" w:hAnsi="Arial" w:hint="cs"/>
          <w:b/>
          <w:bCs/>
          <w:noProof w:val="0"/>
          <w:rtl/>
        </w:rPr>
        <w:lastRenderedPageBreak/>
        <w:t>(1)</w:t>
      </w:r>
      <w:r>
        <w:rPr>
          <w:rFonts w:ascii="Arial" w:hAnsi="Arial"/>
          <w:b/>
          <w:bCs/>
          <w:noProof w:val="0"/>
          <w:rtl/>
        </w:rPr>
        <w:tab/>
      </w:r>
      <w:r>
        <w:rPr>
          <w:rFonts w:ascii="Arial" w:hAnsi="Arial" w:hint="cs"/>
          <w:b/>
          <w:bCs/>
          <w:noProof w:val="0"/>
          <w:rtl/>
        </w:rPr>
        <w:t xml:space="preserve">אם המעביר הוא איגוד </w:t>
      </w:r>
      <w:r>
        <w:rPr>
          <w:rFonts w:ascii="Arial" w:hAnsi="Arial"/>
          <w:b/>
          <w:bCs/>
          <w:noProof w:val="0"/>
          <w:rtl/>
        </w:rPr>
        <w:t>–</w:t>
      </w:r>
      <w:r>
        <w:rPr>
          <w:rFonts w:ascii="Arial" w:hAnsi="Arial" w:hint="cs"/>
          <w:b/>
          <w:bCs/>
          <w:noProof w:val="0"/>
          <w:rtl/>
        </w:rPr>
        <w:t xml:space="preserve"> ממי שקיבל את הנכסים מאותו איגוד בנסיבות האמורות;</w:t>
      </w:r>
    </w:p>
    <w:p w:rsidR="009350D5" w:rsidRDefault="009350D5" w:rsidP="009350D5">
      <w:pPr>
        <w:spacing w:line="360" w:lineRule="auto"/>
        <w:ind w:left="1440"/>
        <w:jc w:val="both"/>
        <w:rPr>
          <w:rFonts w:ascii="Arial" w:hAnsi="Arial"/>
          <w:b/>
          <w:bCs/>
          <w:noProof w:val="0"/>
          <w:rtl/>
        </w:rPr>
      </w:pPr>
      <w:r>
        <w:rPr>
          <w:rFonts w:ascii="Arial" w:hAnsi="Arial" w:hint="cs"/>
          <w:b/>
          <w:bCs/>
          <w:noProof w:val="0"/>
          <w:rtl/>
        </w:rPr>
        <w:t>(2)</w:t>
      </w:r>
      <w:r>
        <w:rPr>
          <w:rFonts w:ascii="Arial" w:hAnsi="Arial"/>
          <w:b/>
          <w:bCs/>
          <w:noProof w:val="0"/>
          <w:rtl/>
        </w:rPr>
        <w:tab/>
      </w:r>
      <w:r>
        <w:rPr>
          <w:rFonts w:ascii="Arial" w:hAnsi="Arial" w:hint="cs"/>
          <w:b/>
          <w:bCs/>
          <w:noProof w:val="0"/>
          <w:rtl/>
        </w:rPr>
        <w:t xml:space="preserve">אם המעביר הוא יחיד </w:t>
      </w:r>
      <w:r>
        <w:rPr>
          <w:rFonts w:ascii="Arial" w:hAnsi="Arial"/>
          <w:b/>
          <w:bCs/>
          <w:noProof w:val="0"/>
          <w:rtl/>
        </w:rPr>
        <w:t>–</w:t>
      </w:r>
      <w:r>
        <w:rPr>
          <w:rFonts w:ascii="Arial" w:hAnsi="Arial" w:hint="cs"/>
          <w:b/>
          <w:bCs/>
          <w:noProof w:val="0"/>
          <w:rtl/>
        </w:rPr>
        <w:t xml:space="preserve"> ממי שקיבל את הנכסים מאותו יחיד בנסיבות האמורות, כל עוד לא חלפו שלוש שנים מתום השנה שבה הועברו הנכסים כאמור, או מתום השנה שבה היה חוב המס לסופי, לפי המאוחר."</w:t>
      </w:r>
    </w:p>
    <w:p w:rsidR="00C27CAA" w:rsidRDefault="00C27CAA" w:rsidP="00C27CAA">
      <w:pPr>
        <w:spacing w:line="360" w:lineRule="auto"/>
        <w:jc w:val="both"/>
        <w:rPr>
          <w:rFonts w:ascii="Arial" w:hAnsi="Arial"/>
          <w:noProof w:val="0"/>
          <w:rtl/>
        </w:rPr>
      </w:pPr>
    </w:p>
    <w:p w:rsidR="00C27CAA" w:rsidRDefault="00C27CAA" w:rsidP="00BB3CD2">
      <w:pPr>
        <w:spacing w:line="360" w:lineRule="auto"/>
        <w:ind w:left="720" w:hanging="720"/>
        <w:jc w:val="both"/>
        <w:rPr>
          <w:rFonts w:ascii="Arial" w:hAnsi="Arial"/>
          <w:noProof w:val="0"/>
          <w:rtl/>
        </w:rPr>
      </w:pPr>
      <w:r>
        <w:rPr>
          <w:rFonts w:ascii="Arial" w:hAnsi="Arial" w:hint="cs"/>
          <w:noProof w:val="0"/>
          <w:rtl/>
        </w:rPr>
        <w:t>57.</w:t>
      </w:r>
      <w:r>
        <w:rPr>
          <w:rFonts w:ascii="Arial" w:hAnsi="Arial" w:hint="cs"/>
          <w:noProof w:val="0"/>
          <w:rtl/>
        </w:rPr>
        <w:tab/>
        <w:t>בפי העוררים</w:t>
      </w:r>
      <w:r w:rsidR="006C3594">
        <w:rPr>
          <w:rFonts w:ascii="Arial" w:hAnsi="Arial" w:hint="cs"/>
          <w:noProof w:val="0"/>
          <w:rtl/>
        </w:rPr>
        <w:t xml:space="preserve"> מספר טענות ביחס לתנאי סעיף 95</w:t>
      </w:r>
      <w:r w:rsidR="00C7116A">
        <w:rPr>
          <w:rFonts w:ascii="Arial" w:hAnsi="Arial" w:hint="cs"/>
          <w:noProof w:val="0"/>
          <w:rtl/>
        </w:rPr>
        <w:t>א' לחוק. ראשית, נטען כי חוק ההתיישנות חל גם על</w:t>
      </w:r>
      <w:r w:rsidR="008F6178">
        <w:rPr>
          <w:rFonts w:ascii="Arial" w:hAnsi="Arial" w:hint="cs"/>
          <w:noProof w:val="0"/>
          <w:rtl/>
        </w:rPr>
        <w:t xml:space="preserve"> הליכי גביה כלפי צדדים שלישים ומועד ההתיישנות מתחיל במועד </w:t>
      </w:r>
      <w:r w:rsidR="00C7116A">
        <w:rPr>
          <w:rFonts w:ascii="Arial" w:hAnsi="Arial" w:hint="cs"/>
          <w:noProof w:val="0"/>
          <w:rtl/>
        </w:rPr>
        <w:t>בו הועברו הנכסים מהאיגוד למי שקיבל את הנכסים. לטענת העוררים,</w:t>
      </w:r>
      <w:r w:rsidR="006C3594">
        <w:rPr>
          <w:rFonts w:ascii="Arial" w:hAnsi="Arial" w:hint="cs"/>
          <w:noProof w:val="0"/>
          <w:rtl/>
        </w:rPr>
        <w:t xml:space="preserve"> </w:t>
      </w:r>
      <w:proofErr w:type="spellStart"/>
      <w:r w:rsidR="008F6178">
        <w:rPr>
          <w:rFonts w:ascii="Arial" w:hAnsi="Arial" w:hint="cs"/>
          <w:noProof w:val="0"/>
          <w:rtl/>
        </w:rPr>
        <w:t>יעולה</w:t>
      </w:r>
      <w:proofErr w:type="spellEnd"/>
      <w:r w:rsidR="008F6178">
        <w:rPr>
          <w:rFonts w:ascii="Arial" w:hAnsi="Arial" w:hint="cs"/>
          <w:noProof w:val="0"/>
          <w:rtl/>
        </w:rPr>
        <w:t xml:space="preserve"> איננה פעילה משנת 2009, ועל כן, הדרי</w:t>
      </w:r>
      <w:r w:rsidR="00BB3CD2">
        <w:rPr>
          <w:rFonts w:ascii="Arial" w:hAnsi="Arial" w:hint="cs"/>
          <w:noProof w:val="0"/>
          <w:rtl/>
        </w:rPr>
        <w:t>ש</w:t>
      </w:r>
      <w:r w:rsidR="008F6178">
        <w:rPr>
          <w:rFonts w:ascii="Arial" w:hAnsi="Arial" w:hint="cs"/>
          <w:noProof w:val="0"/>
          <w:rtl/>
        </w:rPr>
        <w:t xml:space="preserve">ה משנת </w:t>
      </w:r>
      <w:r w:rsidR="00C7116A">
        <w:rPr>
          <w:rFonts w:ascii="Arial" w:hAnsi="Arial" w:hint="cs"/>
          <w:noProof w:val="0"/>
          <w:rtl/>
        </w:rPr>
        <w:t xml:space="preserve"> 2017 התיישנה. עוד נטען, כי הדוחות הכספיים של העוררת בוערו והביעור גורם נזק ראייתי לנישום, אשר יוצר את היפוך נטל הראיה. נטען, כי אם היו מצויים הדוחות של העוררת לשנים הרלבנטיות, ניתן היה להוכיח כי לא הועברו נכסים </w:t>
      </w:r>
      <w:proofErr w:type="spellStart"/>
      <w:r w:rsidR="00C7116A">
        <w:rPr>
          <w:rFonts w:ascii="Arial" w:hAnsi="Arial" w:hint="cs"/>
          <w:noProof w:val="0"/>
          <w:rtl/>
        </w:rPr>
        <w:t>מיעולה</w:t>
      </w:r>
      <w:proofErr w:type="spellEnd"/>
      <w:r w:rsidR="00C7116A">
        <w:rPr>
          <w:rFonts w:ascii="Arial" w:hAnsi="Arial" w:hint="cs"/>
          <w:noProof w:val="0"/>
          <w:rtl/>
        </w:rPr>
        <w:t xml:space="preserve"> לעוררים. כמו כן, נטען מטעם העוררים כי חוב המס אינו סופי ולפ</w:t>
      </w:r>
      <w:r w:rsidR="00BB3CD2">
        <w:rPr>
          <w:rFonts w:ascii="Arial" w:hAnsi="Arial" w:hint="cs"/>
          <w:noProof w:val="0"/>
          <w:rtl/>
        </w:rPr>
        <w:t>יכך, אינו בר גביה על פי סעיף 95</w:t>
      </w:r>
      <w:r w:rsidR="00C7116A">
        <w:rPr>
          <w:rFonts w:ascii="Arial" w:hAnsi="Arial" w:hint="cs"/>
          <w:noProof w:val="0"/>
          <w:rtl/>
        </w:rPr>
        <w:t xml:space="preserve">א' לחוק. הטענה היא שהערר על חוב המס של </w:t>
      </w:r>
      <w:proofErr w:type="spellStart"/>
      <w:r w:rsidR="00C7116A">
        <w:rPr>
          <w:rFonts w:ascii="Arial" w:hAnsi="Arial" w:hint="cs"/>
          <w:noProof w:val="0"/>
          <w:rtl/>
        </w:rPr>
        <w:t>יעולה</w:t>
      </w:r>
      <w:proofErr w:type="spellEnd"/>
      <w:r w:rsidR="00C7116A">
        <w:rPr>
          <w:rFonts w:ascii="Arial" w:hAnsi="Arial" w:hint="cs"/>
          <w:noProof w:val="0"/>
          <w:rtl/>
        </w:rPr>
        <w:t xml:space="preserve"> טרם הוכרע, ובהעדר חוב מס </w:t>
      </w:r>
      <w:r w:rsidR="00BB3CD2">
        <w:rPr>
          <w:rFonts w:ascii="Arial" w:hAnsi="Arial" w:hint="cs"/>
          <w:noProof w:val="0"/>
          <w:rtl/>
        </w:rPr>
        <w:t>סופי, לא התקיים התנאי שבסעיף 95א</w:t>
      </w:r>
      <w:r w:rsidR="00C7116A">
        <w:rPr>
          <w:rFonts w:ascii="Arial" w:hAnsi="Arial" w:hint="cs"/>
          <w:noProof w:val="0"/>
          <w:rtl/>
        </w:rPr>
        <w:t xml:space="preserve">(א) לחוק. זאת ועוד, נטען כי מבחינת ציר הזמן, יש להתחשב במועד בו נודע לנישום על הסיכון של דרישת חוב המס וכי מועד זה אירע, לכל המוקדם, במועד הוצאת השומה המקורית בשנת 2012. הואיל והחברה הפסיקה את פעילותה בשנת 2009 ודוחותיה לשנים 2014-2015 מצביעים על הפסדים, לא יכלו בעלי השליטה למשוך </w:t>
      </w:r>
      <w:proofErr w:type="spellStart"/>
      <w:r w:rsidR="00C7116A">
        <w:rPr>
          <w:rFonts w:ascii="Arial" w:hAnsi="Arial" w:hint="cs"/>
          <w:noProof w:val="0"/>
          <w:rtl/>
        </w:rPr>
        <w:t>מיעולה</w:t>
      </w:r>
      <w:proofErr w:type="spellEnd"/>
      <w:r w:rsidR="00C7116A">
        <w:rPr>
          <w:rFonts w:ascii="Arial" w:hAnsi="Arial" w:hint="cs"/>
          <w:noProof w:val="0"/>
          <w:rtl/>
        </w:rPr>
        <w:t xml:space="preserve"> כספים. להלן נדון בטענות העוררים. </w:t>
      </w:r>
    </w:p>
    <w:p w:rsidR="00C7116A" w:rsidRDefault="00C7116A" w:rsidP="00C7116A">
      <w:pPr>
        <w:spacing w:line="360" w:lineRule="auto"/>
        <w:ind w:left="720" w:hanging="720"/>
        <w:jc w:val="both"/>
        <w:rPr>
          <w:rFonts w:ascii="Arial" w:hAnsi="Arial"/>
          <w:noProof w:val="0"/>
          <w:rtl/>
        </w:rPr>
      </w:pPr>
    </w:p>
    <w:p w:rsidR="00C7116A" w:rsidRDefault="00C7116A" w:rsidP="008B3D2D">
      <w:pPr>
        <w:spacing w:line="360" w:lineRule="auto"/>
        <w:ind w:left="720" w:hanging="720"/>
        <w:jc w:val="both"/>
        <w:rPr>
          <w:rFonts w:ascii="Arial" w:hAnsi="Arial"/>
          <w:noProof w:val="0"/>
          <w:rtl/>
        </w:rPr>
      </w:pPr>
      <w:r>
        <w:rPr>
          <w:rFonts w:ascii="Arial" w:hAnsi="Arial" w:hint="cs"/>
          <w:noProof w:val="0"/>
          <w:rtl/>
        </w:rPr>
        <w:t>58.</w:t>
      </w:r>
      <w:r>
        <w:rPr>
          <w:rFonts w:ascii="Arial" w:hAnsi="Arial" w:hint="cs"/>
          <w:noProof w:val="0"/>
          <w:rtl/>
        </w:rPr>
        <w:tab/>
        <w:t>סעיף 95א' לחוק קובע כי במקרה בו קיים חוב סופי (שאין לגביו עוד זכות להשגה, או לערר), שלאחריו הועברו נכסים, למי שיש לו עמו יחסים מיוחדים, בלא תמורה או בתמורה חלקית, ולא נותרו לחייב במס אמצעים בישראל לסילוק חובו, אפשר לגבות את החוב ממי שקיבל את הנכסים בנסיבות האמורות. בענייננו, השומה הפכה לסופית</w:t>
      </w:r>
      <w:r w:rsidR="00685626">
        <w:rPr>
          <w:rFonts w:ascii="Arial" w:hAnsi="Arial" w:hint="cs"/>
          <w:noProof w:val="0"/>
          <w:rtl/>
        </w:rPr>
        <w:t xml:space="preserve"> בשנת 2016 והמשיב פעל על פי סעיף 95א' לחוק בתחילת שנת 2017 (16.2.17). אין כל היגיון למנות את תחילת תקופת ההתיישנות ממועד העסקה בשנת 1996, שכן נישום יכול להימנע מהגשת הצהרה על ביצוע עסקה ולאחר מספר שנים להבריח את נכסי החייב במס, תוך העלאת טענת התיישנות כלפי הפעלת אמצעי הגבייה, עק</w:t>
      </w:r>
      <w:r w:rsidR="008B3D2D">
        <w:rPr>
          <w:rFonts w:ascii="Arial" w:hAnsi="Arial" w:hint="cs"/>
          <w:noProof w:val="0"/>
          <w:rtl/>
        </w:rPr>
        <w:t>ב</w:t>
      </w:r>
      <w:r w:rsidR="00685626">
        <w:rPr>
          <w:rFonts w:ascii="Arial" w:hAnsi="Arial" w:hint="cs"/>
          <w:noProof w:val="0"/>
          <w:rtl/>
        </w:rPr>
        <w:t xml:space="preserve"> חלוף הזמן. המועד שבו רשאי המשיב להפעיל את סמכותו הוא לאחר שחוב המס הפך לחוב סופי ולא קודם לכן, ובענייננו, מדובר בשנת 2016. מכאן שאין לקבל את טענת ההתיישנות אשר בפי העוררים. </w:t>
      </w:r>
    </w:p>
    <w:p w:rsidR="00685626" w:rsidRDefault="00685626" w:rsidP="00685626">
      <w:pPr>
        <w:spacing w:line="360" w:lineRule="auto"/>
        <w:ind w:left="720" w:hanging="720"/>
        <w:jc w:val="both"/>
        <w:rPr>
          <w:rFonts w:ascii="Arial" w:hAnsi="Arial"/>
          <w:noProof w:val="0"/>
          <w:rtl/>
        </w:rPr>
      </w:pPr>
    </w:p>
    <w:p w:rsidR="004A57E7" w:rsidRPr="004A57E7" w:rsidRDefault="00685626" w:rsidP="002172A7">
      <w:pPr>
        <w:spacing w:line="360" w:lineRule="auto"/>
        <w:ind w:left="720" w:hanging="720"/>
        <w:jc w:val="both"/>
        <w:rPr>
          <w:rFonts w:ascii="Arial" w:hAnsi="Arial"/>
          <w:noProof w:val="0"/>
        </w:rPr>
      </w:pPr>
      <w:r>
        <w:rPr>
          <w:rFonts w:ascii="Arial" w:hAnsi="Arial" w:hint="cs"/>
          <w:noProof w:val="0"/>
          <w:rtl/>
        </w:rPr>
        <w:t>59.</w:t>
      </w:r>
      <w:r>
        <w:rPr>
          <w:rFonts w:ascii="Arial" w:hAnsi="Arial" w:hint="cs"/>
          <w:noProof w:val="0"/>
          <w:rtl/>
        </w:rPr>
        <w:tab/>
        <w:t xml:space="preserve">לטענת העוררים, החוב אינו בגדר חוב סופי, שכן ביחס לחוב המס התנהל מאז חודש אפריל 2017 הליך ערר זה. גם לטענה זו אין מקום בנסיבות המקרה. הערר בתיק 13485-04-17 הוגש </w:t>
      </w:r>
      <w:r>
        <w:rPr>
          <w:rFonts w:ascii="Arial" w:hAnsi="Arial" w:hint="cs"/>
          <w:noProof w:val="0"/>
          <w:rtl/>
        </w:rPr>
        <w:lastRenderedPageBreak/>
        <w:t xml:space="preserve">לאחר שהחוב הפך לחוב מס סופי, כאשר חלף המועד להגשת ערר. העוררת ביקשה מבית המשפט להאריך את המועד להגשת הערר, על אף חלוף הזמן להגשתו ולאחר שבקשתה נדחתה, הגישה הליך ערעורי לבית המשפט העליון, אשר קבע </w:t>
      </w:r>
      <w:r w:rsidR="002172A7">
        <w:rPr>
          <w:rFonts w:ascii="Arial" w:hAnsi="Arial" w:hint="cs"/>
          <w:noProof w:val="0"/>
          <w:rtl/>
        </w:rPr>
        <w:t>(</w:t>
      </w:r>
      <w:r>
        <w:rPr>
          <w:rFonts w:ascii="Arial" w:hAnsi="Arial" w:hint="cs"/>
          <w:noProof w:val="0"/>
          <w:rtl/>
        </w:rPr>
        <w:t>בי</w:t>
      </w:r>
      <w:r w:rsidR="008B3D2D">
        <w:rPr>
          <w:rFonts w:ascii="Arial" w:hAnsi="Arial" w:hint="cs"/>
          <w:noProof w:val="0"/>
          <w:rtl/>
        </w:rPr>
        <w:t>ום 24.12.18)</w:t>
      </w:r>
      <w:r>
        <w:rPr>
          <w:rFonts w:ascii="Arial" w:hAnsi="Arial" w:hint="cs"/>
          <w:noProof w:val="0"/>
          <w:rtl/>
        </w:rPr>
        <w:t xml:space="preserve"> כי קיימים טעמים מיוחדים להארכת המועד והורה על שמיעת הערר. בנסיבות אלה, העובדה שהתנהל ערר ביחס לחוב המס של </w:t>
      </w:r>
      <w:proofErr w:type="spellStart"/>
      <w:r>
        <w:rPr>
          <w:rFonts w:ascii="Arial" w:hAnsi="Arial" w:hint="cs"/>
          <w:noProof w:val="0"/>
          <w:rtl/>
        </w:rPr>
        <w:t>יעולה</w:t>
      </w:r>
      <w:proofErr w:type="spellEnd"/>
      <w:r>
        <w:rPr>
          <w:rFonts w:ascii="Arial" w:hAnsi="Arial" w:hint="cs"/>
          <w:noProof w:val="0"/>
          <w:rtl/>
        </w:rPr>
        <w:t>, אינה מלמדת כי המשיב פעל לגביית החוב בטרם הפך חוב המס לסופי, לאור העובדה שהמשיב הפעיל את סמכותו</w:t>
      </w:r>
      <w:r w:rsidR="004A57E7">
        <w:rPr>
          <w:rFonts w:ascii="Arial" w:hAnsi="Arial" w:hint="cs"/>
          <w:noProof w:val="0"/>
          <w:rtl/>
        </w:rPr>
        <w:t xml:space="preserve"> </w:t>
      </w:r>
      <w:r w:rsidR="004A57E7">
        <w:rPr>
          <w:rFonts w:ascii="David" w:hAnsi="David"/>
          <w:rtl/>
        </w:rPr>
        <w:t>לפי סעיף 95א. לחוק, לאחר שלא היתה לגבי חוב המס זכות להגשת ערר</w:t>
      </w:r>
      <w:r w:rsidR="008B3D2D">
        <w:rPr>
          <w:rFonts w:ascii="David" w:hAnsi="David" w:hint="cs"/>
          <w:rtl/>
        </w:rPr>
        <w:t>.</w:t>
      </w:r>
      <w:r w:rsidR="004A57E7">
        <w:rPr>
          <w:rFonts w:ascii="David" w:hAnsi="David"/>
          <w:rtl/>
        </w:rPr>
        <w:t xml:space="preserve"> קבלת פרשנות העוררים תוביל לאבסורד, שכן נישום יוכל להימנע מהגשת ערר במועד, יבריח את נכסי החייב במס ואז לאחר שה</w:t>
      </w:r>
      <w:r w:rsidR="008B3D2D">
        <w:rPr>
          <w:rFonts w:ascii="David" w:hAnsi="David" w:hint="cs"/>
          <w:rtl/>
        </w:rPr>
        <w:t>מ</w:t>
      </w:r>
      <w:r w:rsidR="004A57E7">
        <w:rPr>
          <w:rFonts w:ascii="David" w:hAnsi="David"/>
          <w:rtl/>
        </w:rPr>
        <w:t>שיב יפעיל אמצעי גביה, יעלה טענה כי החוב אינו סופי, מאחר ויימצא טעם מיוחד להגשת הערר באיחור, שלא בזכות. יש לזכור כי אחד הטעמים ש</w:t>
      </w:r>
      <w:r w:rsidR="001D7FC2">
        <w:rPr>
          <w:rFonts w:ascii="David" w:hAnsi="David" w:hint="cs"/>
          <w:rtl/>
        </w:rPr>
        <w:t>נ</w:t>
      </w:r>
      <w:r w:rsidR="004A57E7">
        <w:rPr>
          <w:rFonts w:ascii="David" w:hAnsi="David"/>
          <w:rtl/>
        </w:rPr>
        <w:t xml:space="preserve">מצאו בהחלטת בית המשפט העליון להארכת המועד להגשת הערר, הייתה </w:t>
      </w:r>
      <w:r w:rsidR="001D7FC2">
        <w:rPr>
          <w:rFonts w:ascii="David" w:hAnsi="David" w:hint="cs"/>
          <w:rtl/>
        </w:rPr>
        <w:t>ה</w:t>
      </w:r>
      <w:r w:rsidR="004A57E7">
        <w:rPr>
          <w:rFonts w:ascii="David" w:hAnsi="David"/>
          <w:rtl/>
        </w:rPr>
        <w:t xml:space="preserve">עובדה כי מדובר בחוב מס בשיעור ניכר, דבר המעצים את האבסורד שבקבלת פרשנות העוררים. </w:t>
      </w:r>
    </w:p>
    <w:p w:rsidR="004A57E7" w:rsidRDefault="004A57E7" w:rsidP="004A57E7">
      <w:pPr>
        <w:spacing w:line="360" w:lineRule="auto"/>
        <w:ind w:left="720"/>
        <w:jc w:val="both"/>
        <w:rPr>
          <w:rFonts w:ascii="David" w:hAnsi="David"/>
          <w:rtl/>
        </w:rPr>
      </w:pPr>
    </w:p>
    <w:p w:rsidR="004A57E7" w:rsidRDefault="004A57E7" w:rsidP="001D7FC2">
      <w:pPr>
        <w:spacing w:line="360" w:lineRule="auto"/>
        <w:ind w:left="720" w:hanging="720"/>
        <w:jc w:val="both"/>
        <w:rPr>
          <w:rFonts w:ascii="David" w:hAnsi="David"/>
          <w:rtl/>
        </w:rPr>
      </w:pPr>
      <w:r>
        <w:rPr>
          <w:rFonts w:ascii="David" w:hAnsi="David" w:hint="cs"/>
          <w:rtl/>
        </w:rPr>
        <w:t>60</w:t>
      </w:r>
      <w:r>
        <w:rPr>
          <w:rFonts w:ascii="David" w:hAnsi="David"/>
          <w:rtl/>
        </w:rPr>
        <w:t xml:space="preserve">. </w:t>
      </w:r>
      <w:r>
        <w:rPr>
          <w:rFonts w:ascii="David" w:hAnsi="David"/>
          <w:rtl/>
        </w:rPr>
        <w:tab/>
        <w:t xml:space="preserve">העוררים לא הביאו אסמכתאות להוכחת הטענה כי כספי המכירה לא נמשכו על ידם כבעלי השליטה ביעולה על אף דרישות המשיב מהם. לא עלה בידם להוכיח כי לא הועברו נכסים מיעולה אליהם. לענין זה יפים הדברים שנכתבו ברע"א 7392/12 </w:t>
      </w:r>
      <w:r>
        <w:rPr>
          <w:rFonts w:ascii="David" w:hAnsi="David"/>
          <w:b/>
          <w:bCs/>
          <w:rtl/>
        </w:rPr>
        <w:t>חיים רומנו נ' עירית יהוד מונסון</w:t>
      </w:r>
      <w:r>
        <w:rPr>
          <w:rFonts w:ascii="David" w:hAnsi="David"/>
          <w:rtl/>
        </w:rPr>
        <w:t xml:space="preserve"> (25.10.12), אף ששם נדונו הוראות סעיף 119 לפקודת מס הכנסה, שהוא הסעיף המקביל לסעיף 95א' בחוק מיס</w:t>
      </w:r>
      <w:r w:rsidR="001D7FC2">
        <w:rPr>
          <w:rFonts w:ascii="David" w:hAnsi="David" w:hint="cs"/>
          <w:rtl/>
        </w:rPr>
        <w:t>ו</w:t>
      </w:r>
      <w:r>
        <w:rPr>
          <w:rFonts w:ascii="David" w:hAnsi="David"/>
          <w:rtl/>
        </w:rPr>
        <w:t>י מקרקעין:</w:t>
      </w:r>
    </w:p>
    <w:p w:rsidR="004A57E7" w:rsidRDefault="004A57E7" w:rsidP="004A57E7">
      <w:pPr>
        <w:spacing w:line="360" w:lineRule="auto"/>
        <w:jc w:val="both"/>
        <w:rPr>
          <w:rFonts w:ascii="David" w:hAnsi="David"/>
          <w:rtl/>
        </w:rPr>
      </w:pPr>
    </w:p>
    <w:p w:rsidR="004A57E7" w:rsidRPr="004A57E7" w:rsidRDefault="004A57E7" w:rsidP="004A57E7">
      <w:pPr>
        <w:spacing w:line="360" w:lineRule="auto"/>
        <w:ind w:left="1440"/>
        <w:jc w:val="both"/>
        <w:rPr>
          <w:rFonts w:ascii="David" w:hAnsi="David"/>
          <w:b/>
          <w:bCs/>
          <w:rtl/>
        </w:rPr>
      </w:pPr>
      <w:r w:rsidRPr="004A57E7">
        <w:rPr>
          <w:rFonts w:ascii="David" w:hAnsi="David"/>
          <w:b/>
          <w:bCs/>
          <w:rtl/>
        </w:rPr>
        <w:t>.</w:t>
      </w:r>
      <w:r w:rsidR="002172A7">
        <w:rPr>
          <w:rFonts w:ascii="David" w:hAnsi="David" w:hint="cs"/>
          <w:b/>
          <w:bCs/>
          <w:rtl/>
        </w:rPr>
        <w:t>.</w:t>
      </w:r>
      <w:r w:rsidRPr="004A57E7">
        <w:rPr>
          <w:rFonts w:ascii="David" w:hAnsi="David"/>
          <w:b/>
          <w:bCs/>
          <w:rtl/>
        </w:rPr>
        <w:t>.צדק בית המשפט המחוזי בקובעו כי בהינתן קיומו של חוב מס סופי והפסקת פעילותה (או פירוק) של חברה פרטית, אין על המועצה להוסיף ולהוכיח כי נכסי החברה הועברו לבעל השליטה. במילים אחרות, החזקה על פי הסעיף, דהיינו: העובדה שלכאורה הוכחה (בהיעדר הוכחה לסתור), מתייחסת הן לעצם ה</w:t>
      </w:r>
      <w:r w:rsidR="004360B9">
        <w:rPr>
          <w:rFonts w:ascii="David" w:hAnsi="David"/>
          <w:b/>
          <w:bCs/>
          <w:rtl/>
        </w:rPr>
        <w:t xml:space="preserve">העברה לבעל השליטה, והן לכך שזו </w:t>
      </w:r>
      <w:r w:rsidRPr="004A57E7">
        <w:rPr>
          <w:rFonts w:ascii="David" w:hAnsi="David"/>
          <w:b/>
          <w:bCs/>
          <w:rtl/>
        </w:rPr>
        <w:t>נעשתה שלא בתמורה או בתמורה חלקית. כפי שציין בית המשפט המחוזי, אף אני סבור כי כל מסקנה אחרת תסכל למעשה את הטעם הטמון בהעברת הנטל אל בעל השליטה.. כמו כן, השתכנעתי אף אני כי המבקש לא עמד בנטל שהוטל עליו להראות כי לא הועברו אליו נכסים שלא בתמורה או בתמורה חלקית, וכי על כן לא הוכח אחרת כאמור בסעיף 119א'(א)(3)... העובדה כי המבקש לא סיפק פרטים... – מעמידה בספק רב את אמינות גרסתו. על כך יש להוסיף את מחדלו של המבקש המתבטא באי הבאת רואה החשבון ליתן עדות על המסמך בניסיון לשפוך אור ..."</w:t>
      </w:r>
    </w:p>
    <w:p w:rsidR="004A57E7" w:rsidRPr="004A57E7" w:rsidRDefault="004A57E7" w:rsidP="004A57E7">
      <w:pPr>
        <w:spacing w:line="360" w:lineRule="auto"/>
        <w:ind w:left="1440"/>
        <w:jc w:val="both"/>
        <w:rPr>
          <w:rFonts w:ascii="David" w:hAnsi="David"/>
          <w:b/>
          <w:bCs/>
          <w:rtl/>
        </w:rPr>
      </w:pPr>
    </w:p>
    <w:p w:rsidR="004A57E7" w:rsidRDefault="004A57E7" w:rsidP="002172A7">
      <w:pPr>
        <w:spacing w:line="360" w:lineRule="auto"/>
        <w:ind w:left="720" w:hanging="720"/>
        <w:jc w:val="both"/>
        <w:rPr>
          <w:rFonts w:ascii="David" w:hAnsi="David"/>
          <w:rtl/>
        </w:rPr>
      </w:pPr>
      <w:r>
        <w:rPr>
          <w:rFonts w:ascii="David" w:hAnsi="David" w:hint="cs"/>
          <w:rtl/>
        </w:rPr>
        <w:lastRenderedPageBreak/>
        <w:t>61</w:t>
      </w:r>
      <w:r>
        <w:rPr>
          <w:rFonts w:ascii="David" w:hAnsi="David"/>
          <w:rtl/>
        </w:rPr>
        <w:t xml:space="preserve">. </w:t>
      </w:r>
      <w:r>
        <w:rPr>
          <w:rFonts w:ascii="David" w:hAnsi="David"/>
          <w:rtl/>
        </w:rPr>
        <w:tab/>
        <w:t xml:space="preserve">על פי הדו"ח הכספי של יעולה לשנת 2015, כספים בסכום של 6 מיליון ₪ הועברו אל חברה קשורה אחרת (ביאור 4 לדו"ח </w:t>
      </w:r>
      <w:r w:rsidR="009F6444">
        <w:rPr>
          <w:rFonts w:ascii="David" w:hAnsi="David"/>
          <w:rtl/>
        </w:rPr>
        <w:t>שצורף כנספח א-8 לתצהיר יפתח עינ</w:t>
      </w:r>
      <w:r>
        <w:rPr>
          <w:rFonts w:ascii="David" w:hAnsi="David"/>
          <w:rtl/>
        </w:rPr>
        <w:t>ב). טענת העוררים לגירעון בהון יעולה, אשר מנע העברת נכסים אליהם</w:t>
      </w:r>
      <w:r w:rsidR="004360B9">
        <w:rPr>
          <w:rFonts w:ascii="David" w:hAnsi="David" w:hint="cs"/>
          <w:rtl/>
        </w:rPr>
        <w:t>,</w:t>
      </w:r>
      <w:r>
        <w:rPr>
          <w:rFonts w:ascii="David" w:hAnsi="David"/>
          <w:rtl/>
        </w:rPr>
        <w:t xml:space="preserve"> אינה יכולה להתקבל</w:t>
      </w:r>
      <w:r w:rsidR="002172A7">
        <w:rPr>
          <w:rFonts w:ascii="David" w:hAnsi="David" w:hint="cs"/>
          <w:rtl/>
        </w:rPr>
        <w:t>,</w:t>
      </w:r>
      <w:r>
        <w:rPr>
          <w:rFonts w:ascii="David" w:hAnsi="David"/>
          <w:rtl/>
        </w:rPr>
        <w:t xml:space="preserve"> שכן העוררת היא זו שיצרה את הגירעון בעת שהחליטה להעביר 6 מיליון ₪ לחבר</w:t>
      </w:r>
      <w:r w:rsidR="004360B9">
        <w:rPr>
          <w:rFonts w:ascii="David" w:hAnsi="David" w:hint="cs"/>
          <w:rtl/>
        </w:rPr>
        <w:t>ה</w:t>
      </w:r>
      <w:r>
        <w:rPr>
          <w:rFonts w:ascii="David" w:hAnsi="David"/>
          <w:rtl/>
        </w:rPr>
        <w:t xml:space="preserve"> קשורה, ללא ריבית. </w:t>
      </w:r>
    </w:p>
    <w:p w:rsidR="004A57E7" w:rsidRDefault="004A57E7" w:rsidP="004A57E7">
      <w:pPr>
        <w:spacing w:line="360" w:lineRule="auto"/>
        <w:jc w:val="both"/>
        <w:rPr>
          <w:rFonts w:ascii="David" w:hAnsi="David"/>
          <w:rtl/>
        </w:rPr>
      </w:pPr>
    </w:p>
    <w:p w:rsidR="004A57E7" w:rsidRDefault="004A57E7" w:rsidP="004360B9">
      <w:pPr>
        <w:spacing w:line="360" w:lineRule="auto"/>
        <w:ind w:left="720" w:hanging="720"/>
        <w:jc w:val="both"/>
        <w:rPr>
          <w:rFonts w:ascii="David" w:hAnsi="David"/>
          <w:rtl/>
        </w:rPr>
      </w:pPr>
      <w:r>
        <w:rPr>
          <w:rFonts w:ascii="David" w:hAnsi="David" w:hint="cs"/>
          <w:rtl/>
        </w:rPr>
        <w:t>62</w:t>
      </w:r>
      <w:r>
        <w:rPr>
          <w:rFonts w:ascii="David" w:hAnsi="David"/>
          <w:rtl/>
        </w:rPr>
        <w:t xml:space="preserve">. </w:t>
      </w:r>
      <w:r>
        <w:rPr>
          <w:rFonts w:ascii="David" w:hAnsi="David"/>
          <w:rtl/>
        </w:rPr>
        <w:tab/>
        <w:t xml:space="preserve">בע"א 2755/03 </w:t>
      </w:r>
      <w:r>
        <w:rPr>
          <w:rFonts w:ascii="David" w:hAnsi="David"/>
          <w:b/>
          <w:bCs/>
          <w:rtl/>
        </w:rPr>
        <w:t>דליה פלח נ' מס הכנסה – פק</w:t>
      </w:r>
      <w:r w:rsidR="004360B9">
        <w:rPr>
          <w:rFonts w:ascii="David" w:hAnsi="David" w:hint="cs"/>
          <w:b/>
          <w:bCs/>
          <w:rtl/>
        </w:rPr>
        <w:t>יד</w:t>
      </w:r>
      <w:r>
        <w:rPr>
          <w:rFonts w:ascii="David" w:hAnsi="David"/>
          <w:b/>
          <w:bCs/>
          <w:rtl/>
        </w:rPr>
        <w:t xml:space="preserve"> שומה ת</w:t>
      </w:r>
      <w:r w:rsidRPr="004360B9">
        <w:rPr>
          <w:rFonts w:ascii="David" w:hAnsi="David"/>
          <w:b/>
          <w:bCs/>
          <w:rtl/>
        </w:rPr>
        <w:t>"א</w:t>
      </w:r>
      <w:r>
        <w:rPr>
          <w:rFonts w:ascii="David" w:hAnsi="David"/>
          <w:rtl/>
        </w:rPr>
        <w:t xml:space="preserve"> </w:t>
      </w:r>
      <w:r w:rsidRPr="002172A7">
        <w:rPr>
          <w:rFonts w:ascii="David" w:hAnsi="David"/>
          <w:b/>
          <w:bCs/>
          <w:rtl/>
        </w:rPr>
        <w:t>3</w:t>
      </w:r>
      <w:r w:rsidR="002172A7">
        <w:rPr>
          <w:rFonts w:ascii="David" w:hAnsi="David"/>
          <w:rtl/>
        </w:rPr>
        <w:t xml:space="preserve"> (10.8.10)</w:t>
      </w:r>
      <w:r>
        <w:rPr>
          <w:rFonts w:ascii="David" w:hAnsi="David"/>
          <w:rtl/>
        </w:rPr>
        <w:t xml:space="preserve"> עמד בית המשפט העליון על תכליתו של סעיף 119 לפקודת מס הכנסה, תוך הפניה לסעיף 106(ב) לחוק מס ערך מוסף, התשל"ו – 1975, שהם סעיפים מקבילים לסעיף 95</w:t>
      </w:r>
      <w:r w:rsidR="004360B9">
        <w:rPr>
          <w:rFonts w:ascii="David" w:hAnsi="David" w:hint="cs"/>
          <w:rtl/>
        </w:rPr>
        <w:t>א</w:t>
      </w:r>
      <w:r>
        <w:rPr>
          <w:rFonts w:ascii="David" w:hAnsi="David"/>
          <w:rtl/>
        </w:rPr>
        <w:t xml:space="preserve"> לחוק מיסוי מקרקעין. נקבע כי מטרת המחוקק הינה להגביל את "חופש ההעברה" של החייב אם יתברר כי הותרת ההעברה על כנה, משמעותה שלילת יכולת רשות המסים לגבות את החוב. בפסקה 7 נכתבו הדברים הבאים: </w:t>
      </w:r>
    </w:p>
    <w:p w:rsidR="004A57E7" w:rsidRDefault="004A57E7" w:rsidP="004A57E7">
      <w:pPr>
        <w:spacing w:line="360" w:lineRule="auto"/>
        <w:ind w:left="720" w:hanging="720"/>
        <w:jc w:val="both"/>
        <w:rPr>
          <w:rFonts w:ascii="David" w:hAnsi="David"/>
          <w:rtl/>
        </w:rPr>
      </w:pPr>
    </w:p>
    <w:p w:rsidR="004A57E7" w:rsidRPr="004A57E7" w:rsidRDefault="004A57E7" w:rsidP="004A57E7">
      <w:pPr>
        <w:spacing w:line="360" w:lineRule="auto"/>
        <w:ind w:left="1440"/>
        <w:jc w:val="both"/>
        <w:rPr>
          <w:rFonts w:ascii="David" w:hAnsi="David"/>
          <w:b/>
          <w:bCs/>
          <w:rtl/>
        </w:rPr>
      </w:pPr>
      <w:r w:rsidRPr="004A57E7">
        <w:rPr>
          <w:rFonts w:ascii="David" w:hAnsi="David"/>
          <w:b/>
          <w:bCs/>
          <w:rtl/>
        </w:rPr>
        <w:t xml:space="preserve">"עסקינן, אפוא, בסעיף שתכליתו אכיפת הגבייה. המטרה היא למנוע העברת נכסים על ידי החייב במס באופן שיפגע בהליכי הגבייה. יוצא, אפוא, כי הדין אינו מתיר לגורם להעביר את נכסיו, אלא הללו עומדים לטובת רשות המסים.... חמור מכך, בכוחו של החייב למנוע את תחולת הסעיף על נכס מסוים באמצעות העברתו של הנכס טרם הפך החוב לסופי." </w:t>
      </w:r>
    </w:p>
    <w:p w:rsidR="004A57E7" w:rsidRDefault="004A57E7" w:rsidP="004A57E7">
      <w:pPr>
        <w:spacing w:line="360" w:lineRule="auto"/>
        <w:jc w:val="both"/>
        <w:rPr>
          <w:rFonts w:ascii="David" w:hAnsi="David"/>
          <w:rtl/>
        </w:rPr>
      </w:pPr>
    </w:p>
    <w:p w:rsidR="004A57E7" w:rsidRDefault="004A57E7" w:rsidP="004A57E7">
      <w:pPr>
        <w:spacing w:line="360" w:lineRule="auto"/>
        <w:ind w:firstLine="720"/>
        <w:jc w:val="both"/>
        <w:rPr>
          <w:rFonts w:ascii="David" w:hAnsi="David"/>
          <w:rtl/>
        </w:rPr>
      </w:pPr>
      <w:r>
        <w:rPr>
          <w:rFonts w:ascii="David" w:hAnsi="David"/>
          <w:rtl/>
        </w:rPr>
        <w:t>באותו עניין הובהרה עמדת המדינה בה</w:t>
      </w:r>
      <w:r w:rsidR="004360B9">
        <w:rPr>
          <w:rFonts w:ascii="David" w:hAnsi="David"/>
          <w:rtl/>
        </w:rPr>
        <w:t xml:space="preserve">שלמת הטיעון שהוגשה לאחר הדיון, </w:t>
      </w:r>
      <w:r w:rsidR="004360B9">
        <w:rPr>
          <w:rFonts w:ascii="David" w:hAnsi="David" w:hint="cs"/>
          <w:rtl/>
        </w:rPr>
        <w:t>ב</w:t>
      </w:r>
      <w:r>
        <w:rPr>
          <w:rFonts w:ascii="David" w:hAnsi="David"/>
          <w:rtl/>
        </w:rPr>
        <w:t>דברים הבאים:</w:t>
      </w:r>
    </w:p>
    <w:p w:rsidR="004360B9" w:rsidRDefault="004360B9" w:rsidP="004A57E7">
      <w:pPr>
        <w:spacing w:line="360" w:lineRule="auto"/>
        <w:ind w:firstLine="720"/>
        <w:jc w:val="both"/>
        <w:rPr>
          <w:rFonts w:ascii="David" w:hAnsi="David"/>
          <w:rtl/>
        </w:rPr>
      </w:pPr>
    </w:p>
    <w:p w:rsidR="004A57E7" w:rsidRPr="004A57E7" w:rsidRDefault="004A57E7" w:rsidP="004A57E7">
      <w:pPr>
        <w:spacing w:line="360" w:lineRule="auto"/>
        <w:ind w:left="1440"/>
        <w:jc w:val="both"/>
        <w:rPr>
          <w:rFonts w:ascii="David" w:hAnsi="David"/>
          <w:b/>
          <w:bCs/>
          <w:rtl/>
        </w:rPr>
      </w:pPr>
      <w:r w:rsidRPr="004A57E7">
        <w:rPr>
          <w:rFonts w:ascii="David" w:hAnsi="David"/>
          <w:b/>
          <w:bCs/>
          <w:rtl/>
        </w:rPr>
        <w:t>"לגישתנו, בכל מקרה שבו נישום צריך לצפות, כי יהא חייב במס לאור הליכים שמתנהלים בינו לבין רשות המס, הרי שאם הוא מעביר נכסים ללא תמורה בעיתוי זה רשאית רשות המסים להיפרע מהם</w:t>
      </w:r>
      <w:r w:rsidRPr="004A57E7">
        <w:rPr>
          <w:rFonts w:ascii="David" w:hAnsi="David" w:hint="cs"/>
          <w:b/>
          <w:bCs/>
          <w:rtl/>
        </w:rPr>
        <w:t>."</w:t>
      </w:r>
    </w:p>
    <w:p w:rsidR="004A57E7" w:rsidRPr="004A57E7" w:rsidRDefault="004A57E7" w:rsidP="004A57E7">
      <w:pPr>
        <w:spacing w:line="360" w:lineRule="auto"/>
        <w:ind w:left="1440"/>
        <w:jc w:val="both"/>
        <w:rPr>
          <w:rFonts w:ascii="David" w:hAnsi="David"/>
          <w:b/>
          <w:bCs/>
          <w:rtl/>
        </w:rPr>
      </w:pPr>
    </w:p>
    <w:p w:rsidR="004A57E7" w:rsidRDefault="004360B9" w:rsidP="00F87107">
      <w:pPr>
        <w:spacing w:line="360" w:lineRule="auto"/>
        <w:jc w:val="both"/>
        <w:rPr>
          <w:rFonts w:ascii="David" w:hAnsi="David"/>
          <w:rtl/>
        </w:rPr>
      </w:pPr>
      <w:r>
        <w:rPr>
          <w:rFonts w:ascii="David" w:hAnsi="David"/>
          <w:rtl/>
        </w:rPr>
        <w:t>השופטת א' חיות (</w:t>
      </w:r>
      <w:r>
        <w:rPr>
          <w:rFonts w:ascii="David" w:hAnsi="David" w:hint="cs"/>
          <w:rtl/>
        </w:rPr>
        <w:t>כ</w:t>
      </w:r>
      <w:r w:rsidR="004A57E7">
        <w:rPr>
          <w:rFonts w:ascii="David" w:hAnsi="David"/>
          <w:rtl/>
        </w:rPr>
        <w:t>תארה אז) הדגישה את שיקול דעת הרשות בבחינת הני</w:t>
      </w:r>
      <w:r>
        <w:rPr>
          <w:rFonts w:ascii="David" w:hAnsi="David" w:hint="cs"/>
          <w:rtl/>
        </w:rPr>
        <w:t>ש</w:t>
      </w:r>
      <w:r w:rsidR="00F87107">
        <w:rPr>
          <w:rFonts w:ascii="David" w:hAnsi="David"/>
          <w:rtl/>
        </w:rPr>
        <w:t>ום ובמה שהוא "</w:t>
      </w:r>
      <w:r w:rsidR="004A57E7">
        <w:rPr>
          <w:rFonts w:ascii="David" w:hAnsi="David"/>
          <w:rtl/>
        </w:rPr>
        <w:t>צריך היה לצפות" בהשוואה לצד ג' תם לב ששילם תמורה חלקית עבור הנכס שהועבר אליו, אשר תיגרם לו פגיעה אנושה, כתוצאה מכך שהנכס ישמש כמקור גביה לרשות המסים. בעניינו, אין מדו</w:t>
      </w:r>
      <w:r>
        <w:rPr>
          <w:rFonts w:ascii="David" w:hAnsi="David"/>
          <w:rtl/>
        </w:rPr>
        <w:t>בר בצד ג' תם לב ששילם תמורה חלק</w:t>
      </w:r>
      <w:r w:rsidR="00F87107">
        <w:rPr>
          <w:rFonts w:ascii="David" w:hAnsi="David" w:hint="cs"/>
          <w:rtl/>
        </w:rPr>
        <w:t>י</w:t>
      </w:r>
      <w:r>
        <w:rPr>
          <w:rFonts w:ascii="David" w:hAnsi="David" w:hint="cs"/>
          <w:rtl/>
        </w:rPr>
        <w:t>ת</w:t>
      </w:r>
      <w:r w:rsidR="004A57E7">
        <w:rPr>
          <w:rFonts w:ascii="David" w:hAnsi="David"/>
          <w:rtl/>
        </w:rPr>
        <w:t xml:space="preserve"> עבור הנכסים, אלא בבעלי השליטה ביעולה ומכאן שהאיזון הנ"ל איננו על הפרק. האם היה על יעולה ובעלי השליטה בה לצפות כי יעולה תהיה חייבת במס שבח? כזכור, יעולה נמנעה מהגשת הצהרה על העסקה, ובכך גרמה לכך שלא התקיימו הליכים בינה ובין רשות המסים. בנסיבות אלה, איני סבור כי הדין מתיר ליעולה להעביר מנכסי</w:t>
      </w:r>
      <w:r>
        <w:rPr>
          <w:rFonts w:ascii="David" w:hAnsi="David" w:hint="cs"/>
          <w:rtl/>
        </w:rPr>
        <w:t>ה</w:t>
      </w:r>
      <w:r w:rsidR="004A57E7">
        <w:rPr>
          <w:rFonts w:ascii="David" w:hAnsi="David"/>
          <w:rtl/>
        </w:rPr>
        <w:t xml:space="preserve"> ובכך למנוע את תחולת הסעיף על הנכסים שהועברו, באופן שימנע את גביית המס. לתוצאה דומה הגיע בית המשפט העליון בע"א 7909/16 </w:t>
      </w:r>
      <w:r w:rsidR="004A57E7">
        <w:rPr>
          <w:rFonts w:ascii="David" w:hAnsi="David"/>
          <w:b/>
          <w:bCs/>
          <w:rtl/>
        </w:rPr>
        <w:t>סיף מתכות בע"מ נ' הממונה האזורי – אגף המכס ומע"מ, באר שבע</w:t>
      </w:r>
      <w:r w:rsidR="004A57E7">
        <w:rPr>
          <w:rFonts w:ascii="David" w:hAnsi="David"/>
          <w:rtl/>
        </w:rPr>
        <w:t xml:space="preserve"> (26.4.18), שם נקבע </w:t>
      </w:r>
      <w:r w:rsidR="004A57E7">
        <w:rPr>
          <w:rFonts w:ascii="David" w:hAnsi="David"/>
          <w:rtl/>
        </w:rPr>
        <w:lastRenderedPageBreak/>
        <w:t xml:space="preserve">ביחס להוראות סעיף 106 לחוק מע"מ, כי המשיב רשאי להפעיל את סמכותו בהתאם להוראה הנ"ל, גם כאשר העברת הנכסים התבצעה טרם הפך חוב המס לסופי, וזאת כל עוד בעת ההעברה היה הנישום צריך לצפות את האפשרות כי הוא </w:t>
      </w:r>
      <w:r w:rsidR="00F87107">
        <w:rPr>
          <w:rFonts w:ascii="David" w:hAnsi="David" w:hint="cs"/>
          <w:rtl/>
        </w:rPr>
        <w:t xml:space="preserve">יהא </w:t>
      </w:r>
      <w:r w:rsidR="004A57E7">
        <w:rPr>
          <w:rFonts w:ascii="David" w:hAnsi="David"/>
          <w:rtl/>
        </w:rPr>
        <w:t>חייב במס. בעניינו, לאור ההסכמים בין יעולה לבין ציפ</w:t>
      </w:r>
      <w:r w:rsidR="00F87107">
        <w:rPr>
          <w:rFonts w:ascii="David" w:hAnsi="David" w:hint="cs"/>
          <w:rtl/>
        </w:rPr>
        <w:t>ח</w:t>
      </w:r>
      <w:r w:rsidR="004A57E7">
        <w:rPr>
          <w:rFonts w:ascii="David" w:hAnsi="David"/>
          <w:rtl/>
        </w:rPr>
        <w:t>ה ולאור ההסכם בין המנוח לבנו יפתח בדבר העברת זכויות המנוח במקרקעין לבנו במתנה, היתה יעולה צריכה לצפות א</w:t>
      </w:r>
      <w:r>
        <w:rPr>
          <w:rFonts w:ascii="David" w:hAnsi="David" w:hint="cs"/>
          <w:rtl/>
        </w:rPr>
        <w:t>ת</w:t>
      </w:r>
      <w:r w:rsidR="004A57E7">
        <w:rPr>
          <w:rFonts w:ascii="David" w:hAnsi="David"/>
          <w:rtl/>
        </w:rPr>
        <w:t xml:space="preserve"> האפשרות כי ייקבע שמדובר במכר "זכות במקרקעין" לציפ</w:t>
      </w:r>
      <w:r>
        <w:rPr>
          <w:rFonts w:ascii="David" w:hAnsi="David" w:hint="cs"/>
          <w:rtl/>
        </w:rPr>
        <w:t>ח</w:t>
      </w:r>
      <w:r w:rsidR="004A57E7">
        <w:rPr>
          <w:rFonts w:ascii="David" w:hAnsi="David"/>
          <w:rtl/>
        </w:rPr>
        <w:t xml:space="preserve">ה, אשר תוביל לחבות במס שבח. לאור האמור, סבורני כי בדין הפעיל המשיב את סמכותו לפי סעיף 95א. לחוק. </w:t>
      </w:r>
    </w:p>
    <w:p w:rsidR="004A57E7" w:rsidRDefault="004A57E7" w:rsidP="004A57E7">
      <w:pPr>
        <w:spacing w:line="360" w:lineRule="auto"/>
        <w:jc w:val="both"/>
        <w:rPr>
          <w:rFonts w:ascii="David" w:hAnsi="David"/>
          <w:rtl/>
        </w:rPr>
      </w:pPr>
    </w:p>
    <w:p w:rsidR="004A57E7" w:rsidRDefault="004A57E7" w:rsidP="004A57E7">
      <w:pPr>
        <w:spacing w:line="360" w:lineRule="auto"/>
        <w:jc w:val="both"/>
        <w:rPr>
          <w:rFonts w:ascii="David" w:hAnsi="David"/>
          <w:rtl/>
        </w:rPr>
      </w:pPr>
      <w:r>
        <w:rPr>
          <w:rFonts w:ascii="David" w:hAnsi="David"/>
          <w:b/>
          <w:bCs/>
          <w:u w:val="single"/>
          <w:rtl/>
        </w:rPr>
        <w:t>עוללות</w:t>
      </w:r>
    </w:p>
    <w:p w:rsidR="004A57E7" w:rsidRDefault="004A57E7" w:rsidP="0042149A">
      <w:pPr>
        <w:spacing w:line="360" w:lineRule="auto"/>
        <w:ind w:left="720" w:hanging="720"/>
        <w:jc w:val="both"/>
        <w:rPr>
          <w:rFonts w:ascii="David" w:hAnsi="David"/>
          <w:rtl/>
        </w:rPr>
      </w:pPr>
      <w:r>
        <w:rPr>
          <w:rFonts w:ascii="David" w:hAnsi="David" w:hint="cs"/>
          <w:rtl/>
        </w:rPr>
        <w:t>63</w:t>
      </w:r>
      <w:r>
        <w:rPr>
          <w:rFonts w:ascii="David" w:hAnsi="David"/>
          <w:rtl/>
        </w:rPr>
        <w:t>.</w:t>
      </w:r>
      <w:r>
        <w:rPr>
          <w:rFonts w:ascii="David" w:hAnsi="David"/>
          <w:rtl/>
        </w:rPr>
        <w:tab/>
        <w:t xml:space="preserve"> ביחס לעוררת מטילדה עינב, נטען כי מדובר במי שמתקרבת לגיל 90, אשר החזיקה באחוז אחד בלבד ממניות יעולה וזאת כתוצאה מהצורך ההסטורי לקיומם של שני בעלי מניות בחברה. נטען כי לעוררת זו לא הייתה כל מעורבות בחברה ואין בסיס להש</w:t>
      </w:r>
      <w:r w:rsidR="0042149A">
        <w:rPr>
          <w:rFonts w:ascii="David" w:hAnsi="David" w:hint="cs"/>
          <w:rtl/>
        </w:rPr>
        <w:t>ת</w:t>
      </w:r>
      <w:r>
        <w:rPr>
          <w:rFonts w:ascii="David" w:hAnsi="David"/>
          <w:rtl/>
        </w:rPr>
        <w:t>ת חיוב המס עליה. מצד אחד, המשיב לא התיחס בסיכומיו לסוגיה זו, אך מצד שני, לא הוגש תצהיר מטעמה של העוררת, שנית</w:t>
      </w:r>
      <w:r w:rsidR="0042149A">
        <w:rPr>
          <w:rFonts w:ascii="David" w:hAnsi="David" w:hint="cs"/>
          <w:rtl/>
        </w:rPr>
        <w:t>ן</w:t>
      </w:r>
      <w:r>
        <w:rPr>
          <w:rFonts w:ascii="David" w:hAnsi="David"/>
          <w:rtl/>
        </w:rPr>
        <w:t xml:space="preserve"> לבסס עליו ממצאים עובדתיים. זאת ועוד, גם בתצהירו של יפתח עינב אין כל התייחסות לחלקה של העוררת ולמידת מעורב</w:t>
      </w:r>
      <w:r w:rsidR="0042149A">
        <w:rPr>
          <w:rFonts w:ascii="David" w:hAnsi="David" w:hint="cs"/>
          <w:rtl/>
        </w:rPr>
        <w:t>ו</w:t>
      </w:r>
      <w:r>
        <w:rPr>
          <w:rFonts w:ascii="David" w:hAnsi="David"/>
          <w:rtl/>
        </w:rPr>
        <w:t xml:space="preserve">תה בחברה. בנסיבות אלה, איני מוצא לנכון לקבל את הערר, ככול שהוא נוגע לעוררת. </w:t>
      </w:r>
    </w:p>
    <w:p w:rsidR="004A57E7" w:rsidRDefault="004A57E7" w:rsidP="004A57E7">
      <w:pPr>
        <w:spacing w:line="360" w:lineRule="auto"/>
        <w:ind w:left="720" w:hanging="720"/>
        <w:jc w:val="both"/>
        <w:rPr>
          <w:rFonts w:ascii="David" w:hAnsi="David"/>
          <w:rtl/>
        </w:rPr>
      </w:pPr>
    </w:p>
    <w:p w:rsidR="004A57E7" w:rsidRDefault="004A57E7" w:rsidP="0042149A">
      <w:pPr>
        <w:spacing w:line="360" w:lineRule="auto"/>
        <w:ind w:left="720" w:hanging="720"/>
        <w:jc w:val="both"/>
        <w:rPr>
          <w:rFonts w:ascii="David" w:hAnsi="David"/>
          <w:rtl/>
        </w:rPr>
      </w:pPr>
      <w:r>
        <w:rPr>
          <w:rFonts w:ascii="David" w:hAnsi="David" w:hint="cs"/>
          <w:rtl/>
        </w:rPr>
        <w:t>64</w:t>
      </w:r>
      <w:r>
        <w:rPr>
          <w:rFonts w:ascii="David" w:hAnsi="David"/>
          <w:rtl/>
        </w:rPr>
        <w:t>.</w:t>
      </w:r>
      <w:r>
        <w:rPr>
          <w:rFonts w:ascii="David" w:hAnsi="David"/>
          <w:rtl/>
        </w:rPr>
        <w:tab/>
        <w:t xml:space="preserve">בסיכומים מטעם המשיב צוין כי על אף שיתרת החוב של יעולה עומדת על כ – 29.5 מיליון ₪, המשיב דרש מבעלי המניות את יתרת המס בתוספת הצמדה וריבית, </w:t>
      </w:r>
      <w:r>
        <w:rPr>
          <w:rFonts w:ascii="David" w:hAnsi="David"/>
          <w:u w:val="single"/>
          <w:rtl/>
        </w:rPr>
        <w:t>ללא קנסות</w:t>
      </w:r>
      <w:r w:rsidR="002B6209">
        <w:rPr>
          <w:rFonts w:ascii="David" w:hAnsi="David" w:hint="cs"/>
          <w:rtl/>
        </w:rPr>
        <w:t xml:space="preserve"> (</w:t>
      </w:r>
      <w:r>
        <w:rPr>
          <w:rFonts w:ascii="David" w:hAnsi="David"/>
          <w:rtl/>
        </w:rPr>
        <w:t>בסך כולל של 7,849,856 ₪</w:t>
      </w:r>
      <w:r w:rsidR="0042149A">
        <w:rPr>
          <w:rFonts w:ascii="David" w:hAnsi="David" w:hint="cs"/>
          <w:rtl/>
        </w:rPr>
        <w:t>)</w:t>
      </w:r>
      <w:r>
        <w:rPr>
          <w:rFonts w:ascii="David" w:hAnsi="David"/>
          <w:rtl/>
        </w:rPr>
        <w:t xml:space="preserve">. בעקבות קבלת </w:t>
      </w:r>
      <w:r w:rsidR="0042149A">
        <w:rPr>
          <w:rFonts w:ascii="David" w:hAnsi="David" w:hint="cs"/>
          <w:rtl/>
        </w:rPr>
        <w:t>ההשגה</w:t>
      </w:r>
      <w:r>
        <w:rPr>
          <w:rFonts w:ascii="David" w:hAnsi="David"/>
          <w:rtl/>
        </w:rPr>
        <w:t xml:space="preserve"> באופן חלקי, הועמדה יתרת קרן המס על סך 2,860,449 ₪. מעבר לנדרש, יצויין כי קנס אי הצהרה במועד הביא את החוב של יעולה לסכום גבוה ביותר (29.5 מיליון ₪) ו</w:t>
      </w:r>
      <w:r w:rsidR="002B6209">
        <w:rPr>
          <w:rFonts w:ascii="David" w:hAnsi="David" w:hint="cs"/>
          <w:rtl/>
        </w:rPr>
        <w:t>זאת לאור אופן חישוב קנס זה בטרם תיק</w:t>
      </w:r>
      <w:r w:rsidR="00F87107">
        <w:rPr>
          <w:rFonts w:ascii="David" w:hAnsi="David" w:hint="cs"/>
          <w:rtl/>
        </w:rPr>
        <w:t>ו</w:t>
      </w:r>
      <w:r w:rsidR="002B6209">
        <w:rPr>
          <w:rFonts w:ascii="David" w:hAnsi="David" w:hint="cs"/>
          <w:rtl/>
        </w:rPr>
        <w:t xml:space="preserve">ן חוק מיסוי מקרקעין. </w:t>
      </w:r>
      <w:r>
        <w:rPr>
          <w:rFonts w:ascii="David" w:hAnsi="David"/>
          <w:rtl/>
        </w:rPr>
        <w:t xml:space="preserve">בעניין זה אפנה לפסק דינה של ועדת הערר בתיק ו"ע (י-ם) 61587-07-20 </w:t>
      </w:r>
      <w:r w:rsidR="00F87107">
        <w:rPr>
          <w:rFonts w:ascii="David" w:hAnsi="David"/>
          <w:b/>
          <w:bCs/>
          <w:rtl/>
        </w:rPr>
        <w:t>יש</w:t>
      </w:r>
      <w:r>
        <w:rPr>
          <w:rFonts w:ascii="David" w:hAnsi="David"/>
          <w:b/>
          <w:bCs/>
          <w:rtl/>
        </w:rPr>
        <w:t>בה מקור חיים והשקעות בע"מ נ' מנהל מיסוי מקרקעין ירושלים</w:t>
      </w:r>
      <w:r>
        <w:rPr>
          <w:rFonts w:ascii="David" w:hAnsi="David"/>
          <w:rtl/>
        </w:rPr>
        <w:t xml:space="preserve">(28.1.24) לפסקה 73. </w:t>
      </w:r>
    </w:p>
    <w:p w:rsidR="004A57E7" w:rsidRDefault="004A57E7" w:rsidP="004A57E7">
      <w:pPr>
        <w:spacing w:line="360" w:lineRule="auto"/>
        <w:ind w:left="720" w:hanging="720"/>
        <w:jc w:val="both"/>
        <w:rPr>
          <w:rFonts w:ascii="David" w:hAnsi="David"/>
          <w:rtl/>
        </w:rPr>
      </w:pPr>
    </w:p>
    <w:p w:rsidR="004A57E7" w:rsidRDefault="004A57E7" w:rsidP="004A57E7">
      <w:pPr>
        <w:spacing w:line="360" w:lineRule="auto"/>
        <w:ind w:left="720" w:hanging="720"/>
        <w:jc w:val="both"/>
        <w:rPr>
          <w:rFonts w:ascii="David" w:hAnsi="David"/>
          <w:rtl/>
        </w:rPr>
      </w:pPr>
      <w:r>
        <w:rPr>
          <w:rFonts w:ascii="David" w:hAnsi="David"/>
          <w:b/>
          <w:bCs/>
          <w:u w:val="single"/>
          <w:rtl/>
        </w:rPr>
        <w:t>סוף דבר</w:t>
      </w:r>
    </w:p>
    <w:p w:rsidR="004A57E7" w:rsidRDefault="004A57E7" w:rsidP="004A57E7">
      <w:pPr>
        <w:spacing w:line="360" w:lineRule="auto"/>
        <w:ind w:left="720" w:hanging="720"/>
        <w:jc w:val="both"/>
        <w:rPr>
          <w:rFonts w:ascii="David" w:hAnsi="David"/>
          <w:rtl/>
        </w:rPr>
      </w:pPr>
      <w:r>
        <w:rPr>
          <w:rFonts w:ascii="David" w:hAnsi="David" w:hint="cs"/>
          <w:rtl/>
        </w:rPr>
        <w:t>65</w:t>
      </w:r>
      <w:r>
        <w:rPr>
          <w:rFonts w:ascii="David" w:hAnsi="David"/>
          <w:rtl/>
        </w:rPr>
        <w:t xml:space="preserve">. </w:t>
      </w:r>
      <w:r w:rsidR="002B6209">
        <w:rPr>
          <w:rFonts w:ascii="David" w:hAnsi="David"/>
          <w:rtl/>
        </w:rPr>
        <w:tab/>
      </w:r>
      <w:r>
        <w:rPr>
          <w:rFonts w:ascii="David" w:hAnsi="David"/>
          <w:rtl/>
        </w:rPr>
        <w:t xml:space="preserve">לאור כל האמור לעיל, אציע לחברותיי לדחות את שני העררים. לאור התוצאה, אציע כי העוררים ישלמו למשיב, ביחד ולחוד, הוצאות ושכ"ט עו"ד בסכום כולל של 35,000 ₪ וזאת תוך 45 ימים מהיום. לאחר מועד זה יתווספו לסכום הנ"ל הפרשי הצמדה וריבית כחוק. </w:t>
      </w:r>
    </w:p>
    <w:p w:rsidR="004A57E7" w:rsidRDefault="004A57E7" w:rsidP="004A57E7">
      <w:pPr>
        <w:spacing w:line="360" w:lineRule="auto"/>
        <w:ind w:left="720" w:hanging="720"/>
        <w:jc w:val="both"/>
        <w:rPr>
          <w:rFonts w:ascii="David" w:hAnsi="David"/>
          <w:rtl/>
        </w:rPr>
      </w:pPr>
    </w:p>
    <w:p w:rsidR="004A57E7" w:rsidRDefault="004A57E7" w:rsidP="004A57E7">
      <w:pPr>
        <w:spacing w:line="360" w:lineRule="auto"/>
        <w:ind w:left="720" w:hanging="720"/>
        <w:jc w:val="both"/>
        <w:rPr>
          <w:rFonts w:ascii="David" w:hAnsi="David"/>
          <w:rtl/>
        </w:rPr>
      </w:pPr>
      <w:r>
        <w:rPr>
          <w:rFonts w:ascii="David" w:hAnsi="David"/>
          <w:b/>
          <w:bCs/>
          <w:u w:val="single"/>
          <w:rtl/>
        </w:rPr>
        <w:t>חברת הוועדה, השמאית אריאלה אקשטיין</w:t>
      </w:r>
    </w:p>
    <w:p w:rsidR="009F6444" w:rsidRDefault="009F6444" w:rsidP="004A57E7">
      <w:pPr>
        <w:spacing w:line="360" w:lineRule="auto"/>
        <w:ind w:left="720" w:hanging="720"/>
        <w:jc w:val="both"/>
        <w:rPr>
          <w:rFonts w:ascii="David" w:hAnsi="David"/>
          <w:rtl/>
        </w:rPr>
      </w:pPr>
    </w:p>
    <w:p w:rsidR="009F6444" w:rsidRDefault="009F6444" w:rsidP="004A57E7">
      <w:pPr>
        <w:spacing w:line="360" w:lineRule="auto"/>
        <w:ind w:left="720" w:hanging="720"/>
        <w:jc w:val="both"/>
        <w:rPr>
          <w:rFonts w:ascii="David" w:hAnsi="David"/>
          <w:rtl/>
        </w:rPr>
      </w:pPr>
      <w:r>
        <w:rPr>
          <w:rFonts w:ascii="David" w:hAnsi="David" w:hint="cs"/>
          <w:rtl/>
        </w:rPr>
        <w:t>אני מסכימה לפסק דינו של יו"ר הועדה, כב' השופט אביגדור דורות.</w:t>
      </w:r>
    </w:p>
    <w:p w:rsidR="004A57E7" w:rsidRDefault="004A57E7" w:rsidP="004A57E7">
      <w:pPr>
        <w:spacing w:line="360" w:lineRule="auto"/>
        <w:ind w:left="720" w:hanging="720"/>
        <w:jc w:val="both"/>
        <w:rPr>
          <w:rFonts w:ascii="David" w:hAnsi="David"/>
          <w:rtl/>
        </w:rPr>
      </w:pPr>
    </w:p>
    <w:p w:rsidR="004A57E7" w:rsidRDefault="004A57E7" w:rsidP="004A57E7">
      <w:pPr>
        <w:spacing w:line="360" w:lineRule="auto"/>
        <w:ind w:left="720" w:hanging="720"/>
        <w:jc w:val="both"/>
        <w:rPr>
          <w:rFonts w:ascii="David" w:hAnsi="David"/>
          <w:b/>
          <w:bCs/>
          <w:u w:val="single"/>
          <w:rtl/>
        </w:rPr>
      </w:pPr>
      <w:r>
        <w:rPr>
          <w:rFonts w:ascii="David" w:hAnsi="David"/>
          <w:b/>
          <w:bCs/>
          <w:u w:val="single"/>
          <w:rtl/>
        </w:rPr>
        <w:lastRenderedPageBreak/>
        <w:t xml:space="preserve">חברת הוועדה, השמאית גבע בלטר </w:t>
      </w:r>
    </w:p>
    <w:p w:rsidR="009F6444" w:rsidRDefault="009F6444" w:rsidP="004A57E7">
      <w:pPr>
        <w:spacing w:line="360" w:lineRule="auto"/>
        <w:ind w:left="720" w:hanging="720"/>
        <w:jc w:val="both"/>
        <w:rPr>
          <w:rFonts w:ascii="David" w:hAnsi="David"/>
          <w:b/>
          <w:bCs/>
          <w:u w:val="single"/>
          <w:rtl/>
        </w:rPr>
      </w:pPr>
    </w:p>
    <w:p w:rsidR="009F6444" w:rsidRPr="009F6444" w:rsidRDefault="009F6444" w:rsidP="004A57E7">
      <w:pPr>
        <w:spacing w:line="360" w:lineRule="auto"/>
        <w:ind w:left="720" w:hanging="720"/>
        <w:jc w:val="both"/>
        <w:rPr>
          <w:rFonts w:ascii="David" w:hAnsi="David"/>
          <w:rtl/>
        </w:rPr>
      </w:pPr>
      <w:r w:rsidRPr="009F6444">
        <w:rPr>
          <w:rFonts w:ascii="David" w:hAnsi="David" w:hint="cs"/>
          <w:rtl/>
        </w:rPr>
        <w:t>אני מצטרפת לפסק דינו של יו"ר הוועדה, השופט א' דורות.</w:t>
      </w:r>
    </w:p>
    <w:p w:rsidR="004A57E7" w:rsidRDefault="004A57E7" w:rsidP="004A57E7">
      <w:pPr>
        <w:spacing w:line="360" w:lineRule="auto"/>
        <w:ind w:left="720" w:hanging="720"/>
        <w:jc w:val="both"/>
        <w:rPr>
          <w:rFonts w:ascii="David" w:hAnsi="David"/>
          <w:b/>
          <w:bCs/>
          <w:u w:val="single"/>
          <w:rtl/>
        </w:rPr>
      </w:pPr>
    </w:p>
    <w:p w:rsidR="004A57E7" w:rsidRDefault="004A57E7" w:rsidP="008E1639">
      <w:pPr>
        <w:spacing w:line="360" w:lineRule="auto"/>
        <w:ind w:left="720" w:hanging="720"/>
        <w:jc w:val="both"/>
        <w:rPr>
          <w:rFonts w:ascii="David" w:hAnsi="David"/>
          <w:rtl/>
        </w:rPr>
      </w:pPr>
      <w:r>
        <w:rPr>
          <w:rFonts w:ascii="David" w:hAnsi="David"/>
          <w:rtl/>
        </w:rPr>
        <w:t>כפועל י</w:t>
      </w:r>
      <w:r w:rsidR="009F6444">
        <w:rPr>
          <w:rFonts w:ascii="David" w:hAnsi="David"/>
          <w:rtl/>
        </w:rPr>
        <w:t xml:space="preserve">וצא מהאמור לעיל, הוחלט </w:t>
      </w:r>
      <w:r w:rsidR="009F6444">
        <w:rPr>
          <w:rFonts w:ascii="David" w:hAnsi="David" w:hint="cs"/>
          <w:rtl/>
        </w:rPr>
        <w:t>לדחות את שני העררים ו</w:t>
      </w:r>
      <w:r w:rsidR="008E1639">
        <w:rPr>
          <w:rFonts w:ascii="David" w:hAnsi="David" w:hint="cs"/>
          <w:rtl/>
        </w:rPr>
        <w:t>ל</w:t>
      </w:r>
      <w:r w:rsidR="009F6444">
        <w:rPr>
          <w:rFonts w:ascii="David" w:hAnsi="David" w:hint="cs"/>
          <w:rtl/>
        </w:rPr>
        <w:t>חייב את העוררים בהוצאות, כמפורט</w:t>
      </w:r>
      <w:r w:rsidR="008E1639">
        <w:rPr>
          <w:rFonts w:ascii="David" w:hAnsi="David" w:hint="cs"/>
          <w:rtl/>
        </w:rPr>
        <w:t xml:space="preserve"> </w:t>
      </w:r>
      <w:r w:rsidR="009F6444">
        <w:rPr>
          <w:rFonts w:ascii="David" w:hAnsi="David" w:hint="cs"/>
          <w:rtl/>
        </w:rPr>
        <w:t xml:space="preserve">לעיל בפסקה 65 </w:t>
      </w:r>
      <w:r w:rsidR="008E1639">
        <w:rPr>
          <w:rFonts w:ascii="David" w:hAnsi="David" w:hint="cs"/>
          <w:rtl/>
        </w:rPr>
        <w:t>ב</w:t>
      </w:r>
      <w:r w:rsidR="009F6444">
        <w:rPr>
          <w:rFonts w:ascii="David" w:hAnsi="David" w:hint="cs"/>
          <w:rtl/>
        </w:rPr>
        <w:t xml:space="preserve">פסק דינו של יו"ר </w:t>
      </w:r>
      <w:r w:rsidR="008E1639">
        <w:rPr>
          <w:rFonts w:ascii="David" w:hAnsi="David" w:hint="cs"/>
          <w:rtl/>
        </w:rPr>
        <w:t>הוועדה.</w:t>
      </w:r>
    </w:p>
    <w:p w:rsidR="004A57E7" w:rsidRDefault="004A57E7" w:rsidP="004A57E7">
      <w:pPr>
        <w:spacing w:line="360" w:lineRule="auto"/>
        <w:ind w:left="720" w:hanging="720"/>
        <w:jc w:val="both"/>
        <w:rPr>
          <w:rFonts w:ascii="David" w:hAnsi="David"/>
          <w:rtl/>
        </w:rPr>
      </w:pPr>
    </w:p>
    <w:p w:rsidR="004A57E7" w:rsidRPr="002B6209" w:rsidRDefault="004A57E7" w:rsidP="004A57E7">
      <w:pPr>
        <w:spacing w:line="360" w:lineRule="auto"/>
        <w:ind w:left="720" w:hanging="720"/>
        <w:jc w:val="both"/>
        <w:rPr>
          <w:rFonts w:ascii="David" w:hAnsi="David"/>
          <w:b/>
          <w:bCs/>
          <w:rtl/>
        </w:rPr>
      </w:pPr>
      <w:r w:rsidRPr="002B6209">
        <w:rPr>
          <w:rFonts w:ascii="David" w:hAnsi="David"/>
          <w:b/>
          <w:bCs/>
          <w:rtl/>
        </w:rPr>
        <w:t>המזכירות תמציא את פסק הדין לב"כ הצדדים.</w:t>
      </w:r>
    </w:p>
    <w:p w:rsidR="004A57E7" w:rsidRDefault="004A57E7" w:rsidP="004A57E7">
      <w:pPr>
        <w:spacing w:line="360" w:lineRule="auto"/>
        <w:ind w:left="720" w:hanging="720"/>
        <w:jc w:val="both"/>
        <w:rPr>
          <w:rFonts w:ascii="David" w:hAnsi="David"/>
          <w:rtl/>
        </w:rPr>
      </w:pPr>
    </w:p>
    <w:p w:rsidR="004A57E7" w:rsidRDefault="004A57E7" w:rsidP="008E1639">
      <w:pPr>
        <w:spacing w:line="360" w:lineRule="auto"/>
        <w:ind w:left="720" w:hanging="720"/>
        <w:jc w:val="both"/>
        <w:rPr>
          <w:rFonts w:ascii="David" w:hAnsi="David"/>
          <w:rtl/>
        </w:rPr>
      </w:pPr>
      <w:r>
        <w:rPr>
          <w:rFonts w:ascii="David" w:hAnsi="David"/>
          <w:rtl/>
        </w:rPr>
        <w:t>ניתן היום כ"</w:t>
      </w:r>
      <w:r w:rsidR="008E1639">
        <w:rPr>
          <w:rFonts w:ascii="David" w:hAnsi="David" w:hint="cs"/>
          <w:rtl/>
        </w:rPr>
        <w:t>ח</w:t>
      </w:r>
      <w:r>
        <w:rPr>
          <w:rFonts w:ascii="David" w:hAnsi="David"/>
          <w:rtl/>
        </w:rPr>
        <w:t xml:space="preserve"> באב תשפ</w:t>
      </w:r>
      <w:r w:rsidR="002B6209">
        <w:rPr>
          <w:rFonts w:ascii="David" w:hAnsi="David" w:hint="cs"/>
          <w:rtl/>
        </w:rPr>
        <w:t>"</w:t>
      </w:r>
      <w:r>
        <w:rPr>
          <w:rFonts w:ascii="David" w:hAnsi="David"/>
          <w:rtl/>
        </w:rPr>
        <w:t xml:space="preserve">ד, </w:t>
      </w:r>
      <w:r w:rsidR="008E1639">
        <w:rPr>
          <w:rFonts w:ascii="David" w:hAnsi="David" w:hint="cs"/>
          <w:rtl/>
        </w:rPr>
        <w:t>1</w:t>
      </w:r>
      <w:r w:rsidR="008E1639">
        <w:rPr>
          <w:rFonts w:ascii="David" w:hAnsi="David"/>
          <w:rtl/>
        </w:rPr>
        <w:t xml:space="preserve"> ב</w:t>
      </w:r>
      <w:r w:rsidR="008E1639">
        <w:rPr>
          <w:rFonts w:ascii="David" w:hAnsi="David" w:hint="cs"/>
          <w:rtl/>
        </w:rPr>
        <w:t>ספטמבר</w:t>
      </w:r>
      <w:r>
        <w:rPr>
          <w:rFonts w:ascii="David" w:hAnsi="David"/>
          <w:rtl/>
        </w:rPr>
        <w:t xml:space="preserve"> </w:t>
      </w:r>
      <w:r w:rsidR="002B6209">
        <w:rPr>
          <w:rFonts w:ascii="David" w:hAnsi="David" w:hint="cs"/>
          <w:rtl/>
        </w:rPr>
        <w:t>2024, בהעדר הצדדים.</w:t>
      </w:r>
    </w:p>
    <w:p w:rsidR="004A57E7" w:rsidRDefault="004A57E7" w:rsidP="00E77B39">
      <w:pPr>
        <w:spacing w:line="360" w:lineRule="auto"/>
        <w:jc w:val="both"/>
        <w:rPr>
          <w:rFonts w:ascii="David" w:hAnsi="David"/>
        </w:rPr>
      </w:pPr>
      <w:r>
        <w:rPr>
          <w:rFonts w:ascii="David" w:hAnsi="David"/>
          <w:rtl/>
        </w:rPr>
        <w:t xml:space="preserve"> </w:t>
      </w:r>
    </w:p>
    <w:tbl>
      <w:tblPr>
        <w:bidiVisual/>
        <w:tblW w:w="0" w:type="auto"/>
        <w:tblLook w:val="00A0" w:firstRow="1" w:lastRow="0" w:firstColumn="1" w:lastColumn="0" w:noHBand="0" w:noVBand="0"/>
      </w:tblPr>
      <w:tblGrid>
        <w:gridCol w:w="3055"/>
        <w:gridCol w:w="2725"/>
        <w:gridCol w:w="2725"/>
      </w:tblGrid>
      <w:tr w:rsidR="004A57E7" w:rsidTr="002E56ED">
        <w:trPr>
          <w:trHeight w:val="5116"/>
        </w:trPr>
        <w:tc>
          <w:tcPr>
            <w:tcW w:w="3055" w:type="dxa"/>
          </w:tcPr>
          <w:p w:rsidR="004A57E7" w:rsidRDefault="004A57E7">
            <w:pPr>
              <w:spacing w:line="360" w:lineRule="auto"/>
              <w:jc w:val="both"/>
              <w:rPr>
                <w:rFonts w:ascii="David" w:hAnsi="David"/>
                <w:rtl/>
              </w:rPr>
            </w:pPr>
          </w:p>
          <w:p w:rsidR="004A57E7" w:rsidRDefault="004A57E7">
            <w:pPr>
              <w:spacing w:line="360" w:lineRule="auto"/>
              <w:jc w:val="both"/>
              <w:rPr>
                <w:rFonts w:ascii="David" w:hAnsi="David"/>
                <w:noProof w:val="0"/>
                <w:rtl/>
              </w:rPr>
            </w:pPr>
          </w:p>
          <w:tbl>
            <w:tblPr>
              <w:bidiVisual/>
              <w:tblW w:w="0" w:type="auto"/>
              <w:tblLook w:val="01E0" w:firstRow="1" w:lastRow="1" w:firstColumn="1" w:lastColumn="1" w:noHBand="0" w:noVBand="0"/>
            </w:tblPr>
            <w:tblGrid>
              <w:gridCol w:w="2616"/>
              <w:gridCol w:w="222"/>
            </w:tblGrid>
            <w:tr w:rsidR="004A57E7">
              <w:tc>
                <w:tcPr>
                  <w:tcW w:w="2616" w:type="dxa"/>
                  <w:tcBorders>
                    <w:top w:val="nil"/>
                    <w:left w:val="nil"/>
                    <w:bottom w:val="single" w:sz="4" w:space="0" w:color="auto"/>
                    <w:right w:val="nil"/>
                  </w:tcBorders>
                  <w:vAlign w:val="center"/>
                </w:tcPr>
                <w:p w:rsidR="004A57E7" w:rsidRDefault="004A57E7">
                  <w:pPr>
                    <w:spacing w:line="360" w:lineRule="auto"/>
                    <w:jc w:val="both"/>
                    <w:rPr>
                      <w:rFonts w:ascii="David" w:hAnsi="David"/>
                      <w:b/>
                      <w:bCs/>
                    </w:rPr>
                  </w:pPr>
                </w:p>
                <w:p w:rsidR="004A57E7" w:rsidRDefault="004A57E7">
                  <w:pPr>
                    <w:spacing w:line="360" w:lineRule="auto"/>
                    <w:jc w:val="both"/>
                    <w:rPr>
                      <w:rFonts w:ascii="David" w:hAnsi="David"/>
                      <w:b/>
                      <w:bCs/>
                    </w:rPr>
                  </w:pPr>
                  <w:r>
                    <w:rPr>
                      <w:rFonts w:ascii="David" w:hAnsi="David"/>
                    </w:rPr>
                    <w:drawing>
                      <wp:inline distT="0" distB="0" distL="0" distR="0">
                        <wp:extent cx="1466850" cy="57150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6850" cy="571500"/>
                                </a:xfrm>
                                <a:prstGeom prst="rect">
                                  <a:avLst/>
                                </a:prstGeom>
                                <a:noFill/>
                                <a:ln>
                                  <a:noFill/>
                                </a:ln>
                              </pic:spPr>
                            </pic:pic>
                          </a:graphicData>
                        </a:graphic>
                      </wp:inline>
                    </w:drawing>
                  </w:r>
                </w:p>
                <w:p w:rsidR="004A57E7" w:rsidRPr="004A57E7" w:rsidRDefault="004A57E7">
                  <w:pPr>
                    <w:spacing w:line="360" w:lineRule="auto"/>
                    <w:jc w:val="both"/>
                    <w:rPr>
                      <w:rFonts w:ascii="David" w:hAnsi="David"/>
                      <w:b/>
                      <w:bCs/>
                      <w:sz w:val="2"/>
                      <w:szCs w:val="2"/>
                      <w:rtl/>
                    </w:rPr>
                  </w:pPr>
                </w:p>
              </w:tc>
              <w:tc>
                <w:tcPr>
                  <w:tcW w:w="222" w:type="dxa"/>
                  <w:tcBorders>
                    <w:top w:val="nil"/>
                    <w:left w:val="nil"/>
                    <w:bottom w:val="single" w:sz="4" w:space="0" w:color="auto"/>
                    <w:right w:val="nil"/>
                  </w:tcBorders>
                </w:tcPr>
                <w:p w:rsidR="004A57E7" w:rsidRDefault="004A57E7">
                  <w:pPr>
                    <w:spacing w:line="360" w:lineRule="auto"/>
                    <w:jc w:val="both"/>
                    <w:rPr>
                      <w:rFonts w:ascii="David" w:hAnsi="David"/>
                      <w:rtl/>
                    </w:rPr>
                  </w:pPr>
                </w:p>
              </w:tc>
            </w:tr>
            <w:tr w:rsidR="004A57E7">
              <w:tc>
                <w:tcPr>
                  <w:tcW w:w="2616" w:type="dxa"/>
                  <w:tcBorders>
                    <w:top w:val="single" w:sz="4" w:space="0" w:color="auto"/>
                    <w:left w:val="nil"/>
                    <w:bottom w:val="nil"/>
                    <w:right w:val="nil"/>
                  </w:tcBorders>
                  <w:hideMark/>
                </w:tcPr>
                <w:p w:rsidR="004A57E7" w:rsidRDefault="004A57E7">
                  <w:pPr>
                    <w:keepNext/>
                    <w:keepLines/>
                    <w:spacing w:before="40" w:line="360" w:lineRule="auto"/>
                    <w:jc w:val="both"/>
                    <w:outlineLvl w:val="2"/>
                    <w:rPr>
                      <w:rFonts w:ascii="David" w:eastAsiaTheme="majorEastAsia" w:hAnsi="David"/>
                      <w:b/>
                      <w:bCs/>
                      <w:rtl/>
                    </w:rPr>
                  </w:pPr>
                  <w:r>
                    <w:rPr>
                      <w:rFonts w:ascii="David" w:eastAsiaTheme="majorEastAsia" w:hAnsi="David"/>
                      <w:b/>
                      <w:bCs/>
                      <w:rtl/>
                    </w:rPr>
                    <w:t>אביגדור דורות, שופט</w:t>
                  </w:r>
                </w:p>
                <w:p w:rsidR="004A57E7" w:rsidRDefault="004A57E7">
                  <w:pPr>
                    <w:keepNext/>
                    <w:keepLines/>
                    <w:spacing w:before="40" w:line="360" w:lineRule="auto"/>
                    <w:jc w:val="both"/>
                    <w:outlineLvl w:val="2"/>
                    <w:rPr>
                      <w:rFonts w:ascii="David" w:eastAsiaTheme="majorEastAsia" w:hAnsi="David"/>
                      <w:b/>
                      <w:bCs/>
                      <w:rtl/>
                    </w:rPr>
                  </w:pPr>
                  <w:r>
                    <w:rPr>
                      <w:rFonts w:ascii="David" w:eastAsiaTheme="majorEastAsia" w:hAnsi="David"/>
                      <w:b/>
                      <w:bCs/>
                      <w:rtl/>
                    </w:rPr>
                    <w:t>יו"ר</w:t>
                  </w:r>
                </w:p>
              </w:tc>
              <w:tc>
                <w:tcPr>
                  <w:tcW w:w="222" w:type="dxa"/>
                  <w:tcBorders>
                    <w:top w:val="single" w:sz="4" w:space="0" w:color="auto"/>
                    <w:left w:val="nil"/>
                    <w:bottom w:val="nil"/>
                    <w:right w:val="nil"/>
                  </w:tcBorders>
                </w:tcPr>
                <w:p w:rsidR="004A57E7" w:rsidRDefault="004A57E7">
                  <w:pPr>
                    <w:keepNext/>
                    <w:keepLines/>
                    <w:spacing w:before="40" w:line="360" w:lineRule="auto"/>
                    <w:jc w:val="both"/>
                    <w:outlineLvl w:val="2"/>
                    <w:rPr>
                      <w:rFonts w:ascii="David" w:eastAsiaTheme="majorEastAsia" w:hAnsi="David"/>
                      <w:color w:val="243F60" w:themeColor="accent1" w:themeShade="7F"/>
                    </w:rPr>
                  </w:pPr>
                </w:p>
              </w:tc>
            </w:tr>
          </w:tbl>
          <w:p w:rsidR="004A57E7" w:rsidRDefault="004A57E7">
            <w:pPr>
              <w:spacing w:line="360" w:lineRule="auto"/>
              <w:jc w:val="both"/>
              <w:rPr>
                <w:rFonts w:ascii="David" w:hAnsi="David"/>
                <w:rtl/>
              </w:rPr>
            </w:pPr>
          </w:p>
        </w:tc>
        <w:tc>
          <w:tcPr>
            <w:tcW w:w="2725" w:type="dxa"/>
          </w:tcPr>
          <w:p w:rsidR="004A57E7" w:rsidRDefault="004A57E7">
            <w:pPr>
              <w:spacing w:line="360" w:lineRule="auto"/>
              <w:jc w:val="both"/>
              <w:rPr>
                <w:rFonts w:ascii="David" w:eastAsiaTheme="minorHAnsi" w:hAnsi="David"/>
                <w:noProof w:val="0"/>
              </w:rPr>
            </w:pPr>
          </w:p>
          <w:p w:rsidR="004A57E7" w:rsidRDefault="004A57E7">
            <w:pPr>
              <w:spacing w:line="360" w:lineRule="auto"/>
              <w:jc w:val="both"/>
              <w:rPr>
                <w:rFonts w:ascii="David" w:hAnsi="David"/>
              </w:rPr>
            </w:pPr>
          </w:p>
          <w:tbl>
            <w:tblPr>
              <w:bidiVisual/>
              <w:tblW w:w="0" w:type="auto"/>
              <w:tblLook w:val="01E0" w:firstRow="1" w:lastRow="1" w:firstColumn="1" w:lastColumn="1" w:noHBand="0" w:noVBand="0"/>
            </w:tblPr>
            <w:tblGrid>
              <w:gridCol w:w="2509"/>
            </w:tblGrid>
            <w:tr w:rsidR="004A57E7" w:rsidTr="00500873">
              <w:tc>
                <w:tcPr>
                  <w:tcW w:w="2691" w:type="dxa"/>
                  <w:tcBorders>
                    <w:top w:val="nil"/>
                    <w:left w:val="nil"/>
                    <w:bottom w:val="single" w:sz="4" w:space="0" w:color="auto"/>
                    <w:right w:val="nil"/>
                  </w:tcBorders>
                  <w:vAlign w:val="center"/>
                  <w:hideMark/>
                </w:tcPr>
                <w:p w:rsidR="004A57E7" w:rsidRDefault="004A57E7" w:rsidP="004A57E7">
                  <w:pPr>
                    <w:spacing w:line="360" w:lineRule="auto"/>
                    <w:jc w:val="both"/>
                    <w:rPr>
                      <w:rFonts w:ascii="David" w:hAnsi="David"/>
                      <w:b/>
                      <w:bCs/>
                      <w:rtl/>
                    </w:rPr>
                  </w:pPr>
                  <w:r>
                    <w:rPr>
                      <w:rFonts w:asciiTheme="minorHAnsi" w:hAnsiTheme="minorHAnsi" w:cstheme="minorBidi"/>
                      <w:sz w:val="22"/>
                      <w:szCs w:val="22"/>
                      <w:rtl/>
                    </w:rPr>
                    <w:drawing>
                      <wp:anchor distT="0" distB="0" distL="114300" distR="114300" simplePos="0" relativeHeight="251660288" behindDoc="0" locked="0" layoutInCell="1" allowOverlap="1" wp14:anchorId="39E7F103" wp14:editId="1215C255">
                        <wp:simplePos x="0" y="0"/>
                        <wp:positionH relativeFrom="margin">
                          <wp:posOffset>52070</wp:posOffset>
                        </wp:positionH>
                        <wp:positionV relativeFrom="margin">
                          <wp:posOffset>-1270</wp:posOffset>
                        </wp:positionV>
                        <wp:extent cx="1248410" cy="826135"/>
                        <wp:effectExtent l="0" t="0" r="8890" b="0"/>
                        <wp:wrapSquare wrapText="bothSides"/>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0" cstate="print">
                                  <a:extLst>
                                    <a:ext uri="{28A0092B-C50C-407E-A947-70E740481C1C}">
                                      <a14:useLocalDpi xmlns:a14="http://schemas.microsoft.com/office/drawing/2010/main" val="0"/>
                                    </a:ext>
                                  </a:extLst>
                                </a:blip>
                                <a:srcRect l="51093" t="26245" r="25731" b="58926"/>
                                <a:stretch>
                                  <a:fillRect/>
                                </a:stretch>
                              </pic:blipFill>
                              <pic:spPr bwMode="auto">
                                <a:xfrm>
                                  <a:off x="0" y="0"/>
                                  <a:ext cx="1248410" cy="826135"/>
                                </a:xfrm>
                                <a:prstGeom prst="rect">
                                  <a:avLst/>
                                </a:prstGeom>
                                <a:noFill/>
                              </pic:spPr>
                            </pic:pic>
                          </a:graphicData>
                        </a:graphic>
                        <wp14:sizeRelH relativeFrom="margin">
                          <wp14:pctWidth>0</wp14:pctWidth>
                        </wp14:sizeRelH>
                        <wp14:sizeRelV relativeFrom="margin">
                          <wp14:pctHeight>0</wp14:pctHeight>
                        </wp14:sizeRelV>
                      </wp:anchor>
                    </w:drawing>
                  </w:r>
                </w:p>
              </w:tc>
            </w:tr>
            <w:tr w:rsidR="004A57E7" w:rsidTr="00500873">
              <w:tc>
                <w:tcPr>
                  <w:tcW w:w="2691" w:type="dxa"/>
                  <w:tcBorders>
                    <w:top w:val="single" w:sz="4" w:space="0" w:color="auto"/>
                    <w:left w:val="nil"/>
                    <w:bottom w:val="nil"/>
                    <w:right w:val="nil"/>
                  </w:tcBorders>
                  <w:hideMark/>
                </w:tcPr>
                <w:p w:rsidR="004A57E7" w:rsidRDefault="004A57E7" w:rsidP="004A57E7">
                  <w:pPr>
                    <w:keepNext/>
                    <w:keepLines/>
                    <w:spacing w:before="40" w:line="360" w:lineRule="auto"/>
                    <w:jc w:val="both"/>
                    <w:outlineLvl w:val="2"/>
                    <w:rPr>
                      <w:rFonts w:ascii="David" w:hAnsi="David"/>
                      <w:b/>
                      <w:bCs/>
                      <w:color w:val="000000"/>
                      <w:rtl/>
                    </w:rPr>
                  </w:pPr>
                  <w:r>
                    <w:rPr>
                      <w:rFonts w:ascii="David" w:hAnsi="David"/>
                      <w:b/>
                      <w:bCs/>
                      <w:color w:val="000000"/>
                      <w:rtl/>
                    </w:rPr>
                    <w:t xml:space="preserve">אריאלה אקשטיין, </w:t>
                  </w:r>
                </w:p>
                <w:p w:rsidR="004A57E7" w:rsidRDefault="004A57E7" w:rsidP="004A57E7">
                  <w:pPr>
                    <w:keepNext/>
                    <w:keepLines/>
                    <w:spacing w:before="40" w:line="360" w:lineRule="auto"/>
                    <w:jc w:val="both"/>
                    <w:outlineLvl w:val="2"/>
                    <w:rPr>
                      <w:rFonts w:ascii="David" w:eastAsiaTheme="majorEastAsia" w:hAnsi="David"/>
                      <w:b/>
                      <w:bCs/>
                      <w:rtl/>
                    </w:rPr>
                  </w:pPr>
                  <w:r>
                    <w:rPr>
                      <w:rFonts w:ascii="David" w:hAnsi="David"/>
                      <w:b/>
                      <w:bCs/>
                      <w:color w:val="000000"/>
                      <w:rtl/>
                    </w:rPr>
                    <w:t>חברת וועדה</w:t>
                  </w:r>
                </w:p>
              </w:tc>
            </w:tr>
          </w:tbl>
          <w:p w:rsidR="004A57E7" w:rsidRDefault="004A57E7">
            <w:pPr>
              <w:spacing w:line="360" w:lineRule="auto"/>
              <w:jc w:val="both"/>
              <w:rPr>
                <w:rFonts w:ascii="David" w:hAnsi="David"/>
                <w:rtl/>
              </w:rPr>
            </w:pPr>
          </w:p>
          <w:p w:rsidR="004A57E7" w:rsidRDefault="004A57E7">
            <w:pPr>
              <w:spacing w:line="360" w:lineRule="auto"/>
              <w:jc w:val="both"/>
              <w:rPr>
                <w:rFonts w:ascii="David" w:hAnsi="David"/>
                <w:rtl/>
              </w:rPr>
            </w:pPr>
          </w:p>
          <w:p w:rsidR="004A57E7" w:rsidRDefault="004A57E7">
            <w:pPr>
              <w:spacing w:line="360" w:lineRule="auto"/>
              <w:jc w:val="both"/>
              <w:rPr>
                <w:rFonts w:ascii="David" w:hAnsi="David"/>
                <w:rtl/>
              </w:rPr>
            </w:pPr>
          </w:p>
          <w:p w:rsidR="004A57E7" w:rsidRDefault="004A57E7">
            <w:pPr>
              <w:spacing w:line="360" w:lineRule="auto"/>
              <w:jc w:val="both"/>
              <w:rPr>
                <w:rFonts w:ascii="David" w:hAnsi="David"/>
                <w:rtl/>
              </w:rPr>
            </w:pPr>
          </w:p>
          <w:p w:rsidR="004A57E7" w:rsidRDefault="004A57E7">
            <w:pPr>
              <w:spacing w:line="360" w:lineRule="auto"/>
              <w:jc w:val="both"/>
              <w:rPr>
                <w:rFonts w:ascii="David" w:hAnsi="David"/>
                <w:rtl/>
              </w:rPr>
            </w:pPr>
          </w:p>
          <w:p w:rsidR="004A57E7" w:rsidRDefault="004A57E7">
            <w:pPr>
              <w:spacing w:line="360" w:lineRule="auto"/>
              <w:jc w:val="both"/>
              <w:rPr>
                <w:rFonts w:ascii="David" w:hAnsi="David"/>
                <w:rtl/>
              </w:rPr>
            </w:pPr>
          </w:p>
          <w:p w:rsidR="004A57E7" w:rsidRDefault="004A57E7">
            <w:pPr>
              <w:spacing w:line="360" w:lineRule="auto"/>
              <w:jc w:val="both"/>
              <w:rPr>
                <w:rFonts w:ascii="David" w:hAnsi="David"/>
                <w:rtl/>
              </w:rPr>
            </w:pPr>
          </w:p>
          <w:p w:rsidR="004A57E7" w:rsidRDefault="004A57E7">
            <w:pPr>
              <w:spacing w:line="360" w:lineRule="auto"/>
              <w:jc w:val="both"/>
              <w:rPr>
                <w:rFonts w:ascii="David" w:hAnsi="David"/>
                <w:rtl/>
              </w:rPr>
            </w:pPr>
          </w:p>
        </w:tc>
        <w:tc>
          <w:tcPr>
            <w:tcW w:w="2725" w:type="dxa"/>
          </w:tcPr>
          <w:p w:rsidR="004A57E7" w:rsidRDefault="004A57E7">
            <w:pPr>
              <w:spacing w:line="360" w:lineRule="auto"/>
              <w:jc w:val="both"/>
              <w:rPr>
                <w:rFonts w:ascii="David" w:eastAsiaTheme="minorHAnsi" w:hAnsi="David"/>
                <w:noProof w:val="0"/>
                <w:rtl/>
              </w:rPr>
            </w:pPr>
          </w:p>
          <w:tbl>
            <w:tblPr>
              <w:bidiVisual/>
              <w:tblW w:w="0" w:type="auto"/>
              <w:tblLook w:val="01E0" w:firstRow="1" w:lastRow="1" w:firstColumn="1" w:lastColumn="1" w:noHBand="0" w:noVBand="0"/>
            </w:tblPr>
            <w:tblGrid>
              <w:gridCol w:w="2392"/>
            </w:tblGrid>
            <w:tr w:rsidR="004A57E7">
              <w:trPr>
                <w:trHeight w:val="1675"/>
              </w:trPr>
              <w:tc>
                <w:tcPr>
                  <w:tcW w:w="2392" w:type="dxa"/>
                  <w:tcBorders>
                    <w:top w:val="nil"/>
                    <w:left w:val="nil"/>
                    <w:bottom w:val="single" w:sz="4" w:space="0" w:color="auto"/>
                    <w:right w:val="nil"/>
                  </w:tcBorders>
                  <w:hideMark/>
                </w:tcPr>
                <w:p w:rsidR="004A57E7" w:rsidRDefault="004A57E7">
                  <w:pPr>
                    <w:spacing w:line="360" w:lineRule="auto"/>
                    <w:jc w:val="both"/>
                    <w:rPr>
                      <w:rFonts w:ascii="David" w:hAnsi="David"/>
                    </w:rPr>
                  </w:pPr>
                  <w:r>
                    <w:rPr>
                      <w:rFonts w:asciiTheme="minorHAnsi" w:hAnsiTheme="minorHAnsi" w:cstheme="minorBidi"/>
                      <w:sz w:val="22"/>
                      <w:szCs w:val="22"/>
                    </w:rPr>
                    <w:drawing>
                      <wp:anchor distT="0" distB="0" distL="114300" distR="114300" simplePos="0" relativeHeight="251658240" behindDoc="0" locked="0" layoutInCell="1" allowOverlap="1">
                        <wp:simplePos x="0" y="0"/>
                        <wp:positionH relativeFrom="margin">
                          <wp:posOffset>214630</wp:posOffset>
                        </wp:positionH>
                        <wp:positionV relativeFrom="margin">
                          <wp:posOffset>292735</wp:posOffset>
                        </wp:positionV>
                        <wp:extent cx="1141095" cy="665480"/>
                        <wp:effectExtent l="0" t="0" r="1905" b="1270"/>
                        <wp:wrapSquare wrapText="bothSides"/>
                        <wp:docPr id="3" name="תמונה 3" descr="גבע בלט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גבע בלטר"/>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1095" cy="665480"/>
                                </a:xfrm>
                                <a:prstGeom prst="rect">
                                  <a:avLst/>
                                </a:prstGeom>
                                <a:noFill/>
                              </pic:spPr>
                            </pic:pic>
                          </a:graphicData>
                        </a:graphic>
                        <wp14:sizeRelH relativeFrom="page">
                          <wp14:pctWidth>0</wp14:pctWidth>
                        </wp14:sizeRelH>
                        <wp14:sizeRelV relativeFrom="page">
                          <wp14:pctHeight>0</wp14:pctHeight>
                        </wp14:sizeRelV>
                      </wp:anchor>
                    </w:drawing>
                  </w:r>
                </w:p>
              </w:tc>
            </w:tr>
            <w:tr w:rsidR="004A57E7">
              <w:tc>
                <w:tcPr>
                  <w:tcW w:w="2392" w:type="dxa"/>
                  <w:tcBorders>
                    <w:top w:val="single" w:sz="4" w:space="0" w:color="auto"/>
                    <w:left w:val="nil"/>
                    <w:bottom w:val="nil"/>
                    <w:right w:val="nil"/>
                  </w:tcBorders>
                  <w:hideMark/>
                </w:tcPr>
                <w:p w:rsidR="004A57E7" w:rsidRDefault="004A57E7">
                  <w:pPr>
                    <w:spacing w:line="360" w:lineRule="auto"/>
                    <w:jc w:val="both"/>
                    <w:rPr>
                      <w:rFonts w:ascii="David" w:hAnsi="David"/>
                      <w:b/>
                      <w:bCs/>
                    </w:rPr>
                  </w:pPr>
                  <w:r>
                    <w:rPr>
                      <w:rFonts w:ascii="David" w:hAnsi="David"/>
                      <w:b/>
                      <w:bCs/>
                      <w:rtl/>
                    </w:rPr>
                    <w:t>גב' גבע בלטר,</w:t>
                  </w:r>
                </w:p>
                <w:p w:rsidR="004A57E7" w:rsidRDefault="004A57E7">
                  <w:pPr>
                    <w:spacing w:line="360" w:lineRule="auto"/>
                    <w:jc w:val="both"/>
                    <w:rPr>
                      <w:rFonts w:ascii="David" w:hAnsi="David"/>
                      <w:b/>
                      <w:bCs/>
                    </w:rPr>
                  </w:pPr>
                  <w:r>
                    <w:rPr>
                      <w:rFonts w:ascii="David" w:hAnsi="David"/>
                      <w:b/>
                      <w:bCs/>
                      <w:rtl/>
                    </w:rPr>
                    <w:t>חברת וועדה</w:t>
                  </w:r>
                </w:p>
              </w:tc>
            </w:tr>
          </w:tbl>
          <w:p w:rsidR="004A57E7" w:rsidRDefault="004A57E7">
            <w:pPr>
              <w:spacing w:line="360" w:lineRule="auto"/>
              <w:jc w:val="both"/>
              <w:rPr>
                <w:rFonts w:ascii="David" w:hAnsi="David"/>
              </w:rPr>
            </w:pPr>
          </w:p>
        </w:tc>
      </w:tr>
    </w:tbl>
    <w:p w:rsidR="004A57E7" w:rsidRDefault="004A57E7" w:rsidP="004A57E7">
      <w:pPr>
        <w:spacing w:line="360" w:lineRule="auto"/>
        <w:ind w:left="720" w:hanging="720"/>
        <w:jc w:val="both"/>
        <w:rPr>
          <w:rFonts w:ascii="David" w:hAnsi="David"/>
          <w:noProof w:val="0"/>
          <w:rtl/>
        </w:rPr>
      </w:pPr>
    </w:p>
    <w:p w:rsidR="00694556" w:rsidRDefault="00694556">
      <w:pPr>
        <w:spacing w:line="360" w:lineRule="auto"/>
        <w:jc w:val="both"/>
        <w:rPr>
          <w:rFonts w:ascii="Arial" w:hAnsi="Arial"/>
          <w:noProof w:val="0"/>
          <w:rtl/>
        </w:rPr>
      </w:pPr>
    </w:p>
    <w:p w:rsidR="00694556" w:rsidRDefault="00694556" w:rsidP="002E56ED">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3017" w:rsidRDefault="00763017">
      <w:r>
        <w:separator/>
      </w:r>
    </w:p>
  </w:endnote>
  <w:endnote w:type="continuationSeparator" w:id="0">
    <w:p w:rsidR="00763017" w:rsidRDefault="00763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235" w:rsidRDefault="0053323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3323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33235">
      <w:rPr>
        <w:rStyle w:val="ab"/>
        <w:rtl/>
      </w:rPr>
      <w:t>23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235" w:rsidRDefault="0053323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3017" w:rsidRDefault="00763017">
      <w:r>
        <w:separator/>
      </w:r>
    </w:p>
  </w:footnote>
  <w:footnote w:type="continuationSeparator" w:id="0">
    <w:p w:rsidR="00763017" w:rsidRDefault="00763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235" w:rsidRDefault="0053323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694556" w:rsidTr="00611217">
      <w:trPr>
        <w:trHeight w:hRule="exact" w:val="851"/>
        <w:jc w:val="center"/>
      </w:trPr>
      <w:tc>
        <w:tcPr>
          <w:tcW w:w="8721" w:type="dxa"/>
          <w:gridSpan w:val="2"/>
        </w:tcPr>
        <w:p w:rsidR="00611217" w:rsidRDefault="00611217" w:rsidP="00611217">
          <w:pPr>
            <w:pStyle w:val="a3"/>
            <w:jc w:val="center"/>
            <w:rPr>
              <w:rFonts w:ascii="Tahoma" w:hAnsi="Tahoma" w:cs="Tahoma"/>
              <w:b/>
              <w:bCs/>
              <w:noProof w:val="0"/>
              <w:color w:val="000080"/>
              <w:rtl/>
            </w:rPr>
          </w:pPr>
          <w:r>
            <w:rPr>
              <w:rFonts w:ascii="Tahoma" w:hAnsi="Tahoma" w:cs="Tahoma" w:hint="cs"/>
              <w:b/>
              <w:bCs/>
              <w:noProof w:val="0"/>
              <w:color w:val="000080"/>
              <w:rtl/>
            </w:rPr>
            <w:t xml:space="preserve">ועדת הערר לפי חוק מיסוי מקרקעין </w:t>
          </w:r>
        </w:p>
        <w:p w:rsidR="00694556" w:rsidRDefault="00611217" w:rsidP="00611217">
          <w:pPr>
            <w:pStyle w:val="a3"/>
            <w:jc w:val="center"/>
            <w:rPr>
              <w:rFonts w:ascii="Tahoma" w:hAnsi="Tahoma" w:cs="Tahoma"/>
              <w:noProof w:val="0"/>
              <w:color w:val="000080"/>
              <w:rtl/>
            </w:rPr>
          </w:pPr>
          <w:r>
            <w:rPr>
              <w:rFonts w:ascii="Tahoma" w:hAnsi="Tahoma" w:cs="Tahoma" w:hint="cs"/>
              <w:b/>
              <w:bCs/>
              <w:noProof w:val="0"/>
              <w:color w:val="000080"/>
              <w:rtl/>
            </w:rPr>
            <w:t xml:space="preserve">בבית המשפט המחוזי בירושלים </w:t>
          </w:r>
        </w:p>
      </w:tc>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F56C6E" w:rsidP="00954046">
          <w:pPr>
            <w:pStyle w:val="a3"/>
            <w:jc w:val="right"/>
            <w:rPr>
              <w:b/>
              <w:bCs/>
              <w:noProof w:val="0"/>
              <w:sz w:val="26"/>
              <w:szCs w:val="26"/>
              <w:rtl/>
            </w:rPr>
          </w:pPr>
          <w:r>
            <w:rPr>
              <w:rFonts w:hint="cs"/>
              <w:b/>
              <w:bCs/>
              <w:noProof w:val="0"/>
              <w:sz w:val="26"/>
              <w:szCs w:val="26"/>
              <w:rtl/>
            </w:rPr>
            <w:t>1</w:t>
          </w:r>
          <w:r>
            <w:rPr>
              <w:b/>
              <w:bCs/>
              <w:noProof w:val="0"/>
              <w:sz w:val="26"/>
              <w:szCs w:val="26"/>
              <w:rtl/>
            </w:rPr>
            <w:t xml:space="preserve"> </w:t>
          </w:r>
          <w:r>
            <w:rPr>
              <w:rFonts w:hint="cs"/>
              <w:b/>
              <w:bCs/>
              <w:noProof w:val="0"/>
              <w:sz w:val="26"/>
              <w:szCs w:val="26"/>
              <w:rtl/>
            </w:rPr>
            <w:t>ספטמבר</w:t>
          </w:r>
          <w:r w:rsidR="00005C8B">
            <w:rPr>
              <w:b/>
              <w:bCs/>
              <w:noProof w:val="0"/>
              <w:sz w:val="26"/>
              <w:szCs w:val="26"/>
              <w:rtl/>
            </w:rPr>
            <w:t xml:space="preserve"> 2024</w:t>
          </w:r>
        </w:p>
      </w:tc>
    </w:tr>
    <w:tr w:rsidR="00694556">
      <w:trPr>
        <w:trHeight w:val="337"/>
        <w:jc w:val="center"/>
      </w:trPr>
      <w:tc>
        <w:tcPr>
          <w:tcW w:w="8721" w:type="dxa"/>
          <w:gridSpan w:val="2"/>
        </w:tcPr>
        <w:p w:rsidR="00694556" w:rsidRDefault="00986101" w:rsidP="00954046">
          <w:pPr>
            <w:rPr>
              <w:b/>
              <w:bCs/>
              <w:noProof w:val="0"/>
              <w:sz w:val="26"/>
              <w:szCs w:val="26"/>
              <w:rtl/>
            </w:rPr>
          </w:pPr>
          <w:proofErr w:type="spellStart"/>
          <w:r>
            <w:rPr>
              <w:b/>
              <w:bCs/>
              <w:noProof w:val="0"/>
              <w:sz w:val="26"/>
              <w:szCs w:val="26"/>
              <w:rtl/>
            </w:rPr>
            <w:t>ו"ע</w:t>
          </w:r>
          <w:proofErr w:type="spellEnd"/>
          <w:r w:rsidR="00005C8B">
            <w:rPr>
              <w:b/>
              <w:bCs/>
              <w:noProof w:val="0"/>
              <w:sz w:val="26"/>
              <w:szCs w:val="26"/>
              <w:rtl/>
            </w:rPr>
            <w:t xml:space="preserve"> </w:t>
          </w:r>
          <w:bookmarkStart w:id="0" w:name="_GoBack"/>
          <w:r>
            <w:rPr>
              <w:b/>
              <w:bCs/>
              <w:noProof w:val="0"/>
              <w:sz w:val="26"/>
              <w:szCs w:val="26"/>
              <w:rtl/>
            </w:rPr>
            <w:t>13485-04-17</w:t>
          </w:r>
          <w:r w:rsidR="00005C8B">
            <w:rPr>
              <w:b/>
              <w:bCs/>
              <w:noProof w:val="0"/>
              <w:sz w:val="26"/>
              <w:szCs w:val="26"/>
              <w:rtl/>
            </w:rPr>
            <w:t xml:space="preserve"> </w:t>
          </w:r>
          <w:bookmarkEnd w:id="0"/>
          <w:proofErr w:type="spellStart"/>
          <w:r>
            <w:rPr>
              <w:b/>
              <w:bCs/>
              <w:noProof w:val="0"/>
              <w:sz w:val="26"/>
              <w:szCs w:val="26"/>
              <w:rtl/>
            </w:rPr>
            <w:t>יעולה</w:t>
          </w:r>
          <w:proofErr w:type="spellEnd"/>
          <w:r>
            <w:rPr>
              <w:b/>
              <w:bCs/>
              <w:noProof w:val="0"/>
              <w:sz w:val="26"/>
              <w:szCs w:val="26"/>
              <w:rtl/>
            </w:rPr>
            <w:t xml:space="preserve"> - השקעות ומסחר בנדל"ן בע"מ </w:t>
          </w:r>
          <w:r w:rsidR="00954046">
            <w:rPr>
              <w:rFonts w:hint="cs"/>
              <w:b/>
              <w:bCs/>
              <w:noProof w:val="0"/>
              <w:sz w:val="26"/>
              <w:szCs w:val="26"/>
              <w:rtl/>
            </w:rPr>
            <w:t>מנהל מיסוי מקרקעין ירושלים</w:t>
          </w:r>
        </w:p>
        <w:p w:rsidR="00694556" w:rsidRDefault="00694556">
          <w:pPr>
            <w:rPr>
              <w:rtl/>
            </w:rPr>
          </w:pPr>
        </w:p>
        <w:p w:rsidR="00694556" w:rsidRDefault="00986101">
          <w:pPr>
            <w:rPr>
              <w:b/>
              <w:bCs/>
              <w:noProof w:val="0"/>
              <w:sz w:val="26"/>
              <w:szCs w:val="26"/>
              <w:rtl/>
            </w:rPr>
          </w:pPr>
          <w:proofErr w:type="spellStart"/>
          <w:r>
            <w:rPr>
              <w:b/>
              <w:bCs/>
              <w:noProof w:val="0"/>
              <w:sz w:val="26"/>
              <w:szCs w:val="26"/>
              <w:rtl/>
            </w:rPr>
            <w:t>ו"ע</w:t>
          </w:r>
          <w:proofErr w:type="spellEnd"/>
          <w:r w:rsidR="00005C8B">
            <w:rPr>
              <w:b/>
              <w:bCs/>
              <w:noProof w:val="0"/>
              <w:sz w:val="26"/>
              <w:szCs w:val="26"/>
              <w:rtl/>
            </w:rPr>
            <w:t xml:space="preserve"> </w:t>
          </w:r>
          <w:r>
            <w:rPr>
              <w:b/>
              <w:bCs/>
              <w:noProof w:val="0"/>
              <w:sz w:val="26"/>
              <w:szCs w:val="26"/>
              <w:rtl/>
            </w:rPr>
            <w:t>9612-09-17</w:t>
          </w:r>
          <w:r w:rsidR="00005C8B">
            <w:rPr>
              <w:b/>
              <w:bCs/>
              <w:noProof w:val="0"/>
              <w:sz w:val="26"/>
              <w:szCs w:val="26"/>
              <w:rtl/>
            </w:rPr>
            <w:t xml:space="preserve"> </w:t>
          </w:r>
          <w:r>
            <w:rPr>
              <w:b/>
              <w:bCs/>
              <w:noProof w:val="0"/>
              <w:sz w:val="26"/>
              <w:szCs w:val="26"/>
              <w:rtl/>
            </w:rPr>
            <w:t>עינב ואח' נ' מנהל מיסוי מקרקעין ירושלים</w:t>
          </w:r>
        </w:p>
        <w:p w:rsidR="00694556" w:rsidRDefault="00694556">
          <w:pPr>
            <w:rPr>
              <w:rtl/>
            </w:rPr>
          </w:pPr>
        </w:p>
        <w:p w:rsidR="00AD02E0" w:rsidRDefault="00AD02E0">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235" w:rsidRDefault="0053323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43C75"/>
    <w:multiLevelType w:val="hybridMultilevel"/>
    <w:tmpl w:val="4C245ABE"/>
    <w:lvl w:ilvl="0" w:tplc="0409000F">
      <w:start w:val="4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72290"/>
    <w:multiLevelType w:val="hybridMultilevel"/>
    <w:tmpl w:val="18607D56"/>
    <w:lvl w:ilvl="0" w:tplc="AFDAD52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E722331"/>
    <w:multiLevelType w:val="hybridMultilevel"/>
    <w:tmpl w:val="273ED4A2"/>
    <w:lvl w:ilvl="0" w:tplc="0409000F">
      <w:start w:val="4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EF007F0"/>
    <w:multiLevelType w:val="hybridMultilevel"/>
    <w:tmpl w:val="08CCFCB4"/>
    <w:lvl w:ilvl="0" w:tplc="CF58EF6E">
      <w:start w:val="46"/>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C016A3"/>
    <w:multiLevelType w:val="hybridMultilevel"/>
    <w:tmpl w:val="DEE0BE5A"/>
    <w:lvl w:ilvl="0" w:tplc="0409000F">
      <w:start w:val="4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9B2D43"/>
    <w:multiLevelType w:val="hybridMultilevel"/>
    <w:tmpl w:val="9E8A9AEE"/>
    <w:lvl w:ilvl="0" w:tplc="4BF20C06">
      <w:start w:val="46"/>
      <w:numFmt w:val="decimal"/>
      <w:lvlText w:val="%1."/>
      <w:lvlJc w:val="left"/>
      <w:pPr>
        <w:ind w:left="360" w:hanging="360"/>
      </w:pPr>
      <w:rPr>
        <w:rFonts w:ascii="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42C39D3"/>
    <w:multiLevelType w:val="hybridMultilevel"/>
    <w:tmpl w:val="F31ACBAA"/>
    <w:lvl w:ilvl="0" w:tplc="0409000F">
      <w:start w:val="4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1400C6"/>
    <w:multiLevelType w:val="hybridMultilevel"/>
    <w:tmpl w:val="31669FC6"/>
    <w:lvl w:ilvl="0" w:tplc="01F0993E">
      <w:start w:val="1"/>
      <w:numFmt w:val="hebrew1"/>
      <w:lvlText w:val="(%1)"/>
      <w:lvlJc w:val="left"/>
      <w:pPr>
        <w:ind w:left="1635" w:hanging="360"/>
      </w:pPr>
      <w:rPr>
        <w:b/>
        <w:bCs/>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3"/>
  </w:num>
  <w:num w:numId="6">
    <w:abstractNumId w:val="0"/>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442433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4424339&amp;lt;/CaseID&amp;gt;_x000d__x000a_        &amp;lt;CaseMonth&amp;gt;4&amp;lt;/CaseMonth&amp;gt;_x000d__x000a_        &amp;lt;CaseYear&amp;gt;2017&amp;lt;/CaseYear&amp;gt;_x000d__x000a_        &amp;lt;CaseNumber&amp;gt;13485&amp;lt;/CaseNumber&amp;gt;_x000d__x000a_        &amp;lt;NumeratorGroupID&amp;gt;1&amp;lt;/NumeratorGroupID&amp;gt;_x000d__x000a_        &amp;lt;CaseName&amp;gt;יעולה - השקעות ומסחר בנדל&amp;quot;ן בע&amp;quot;מ נ&amp;#39; מדינת ישראל(אחר/נוסף)&amp;lt;/CaseName&amp;gt;_x000d__x000a_        &amp;lt;CourtID&amp;gt;14&amp;lt;/CourtID&amp;gt;_x000d__x000a_        &amp;lt;CaseTypeID&amp;gt;14&amp;lt;/CaseTypeID&amp;gt;_x000d__x000a_        &amp;lt;CaseInterestID&amp;gt;28&amp;lt;/CaseInterestID&amp;gt;_x000d__x000a_        &amp;lt;CaseJudgeName&amp;gt;אביגדור דורות&amp;lt;/CaseJudgeName&amp;gt;_x000d__x000a_        &amp;lt;CaseLinkTypeID&amp;gt;1&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2&amp;lt;/PrivilegeID&amp;gt;_x000d__x000a_        &amp;lt;IsAppealingCaseExist&amp;gt;true&amp;lt;/IsAppealingCaseExist&amp;gt;_x000d__x000a_        &amp;lt;CaseDisplayIdentifier&amp;gt;13485-04-17&amp;lt;/CaseDisplayIdentifier&amp;gt;_x000d__x000a_        &amp;lt;CaseTypeDesc&amp;gt;ו&amp;quot;ע&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17-04-06T11:24:55.97+03:00&amp;lt;/CaseOpenDate&amp;gt;_x000d__x000a_        &amp;lt;PleaTypeID&amp;gt;18&amp;lt;/PleaTypeID&amp;gt;_x000d__x000a_        &amp;lt;CourtLevelID&amp;gt;2&amp;lt;/CourtLevelID&amp;gt;_x000d__x000a_        &amp;lt;CourtLevelCaseTypeInterestID&amp;gt;1151&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IsMainCase&amp;gt;false&amp;lt;/IsMainCase&amp;gt;_x000d__x000a_        &amp;lt;CaseDesc&amp;gt;הופקו הזמנות עדים לעו&amp;quot;ד משה גליק וחנון בהואג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4424339&amp;lt;/CaseID&amp;gt;_x000d__x000a_        &amp;lt;CaseMonth&amp;gt;4&amp;lt;/CaseMonth&amp;gt;_x000d__x000a_        &amp;lt;CaseYear&amp;gt;2017&amp;lt;/CaseYear&amp;gt;_x000d__x000a_        &amp;lt;CaseNumber&amp;gt;13485&amp;lt;/CaseNumber&amp;gt;_x000d__x000a_        &amp;lt;NumeratorGroupID&amp;gt;1&amp;lt;/NumeratorGroupID&amp;gt;_x000d__x000a_        &amp;lt;CaseName&amp;gt;יעולה - השקעות ומסחר בנדל&amp;quot;ן בע&amp;quot;מ נ&amp;#39; מדינת ישראל(אחר/נוסף)&amp;lt;/CaseName&amp;gt;_x000d__x000a_        &amp;lt;CourtID&amp;gt;14&amp;lt;/CourtID&amp;gt;_x000d__x000a_        &amp;lt;CaseTypeID&amp;gt;14&amp;lt;/CaseTypeID&amp;gt;_x000d__x000a_        &amp;lt;CaseInterestID&amp;gt;28&amp;lt;/CaseInterestID&amp;gt;_x000d__x000a_        &amp;lt;CaseJudgeName&amp;gt;אביגדור דורות&amp;lt;/CaseJudgeName&amp;gt;_x000d__x000a_        &amp;lt;CaseLinkTypeID&amp;gt;1&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2&amp;lt;/PrivilegeID&amp;gt;_x000d__x000a_        &amp;lt;IsAppealingCaseExist&amp;gt;true&amp;lt;/IsAppealingCaseExist&amp;gt;_x000d__x000a_        &amp;lt;CaseDisplayIdentifier&amp;gt;13485-04-17&amp;lt;/CaseDisplayIdentifier&amp;gt;_x000d__x000a_        &amp;lt;CaseTypeDesc&amp;gt;ו&amp;quot;ע&amp;lt;/CaseTypeDesc&amp;gt;_x000d__x000a_        &amp;lt;CourtDesc&amp;gt;המחוזי ירושלים&amp;lt;/CourtDesc&amp;gt;_x000d__x000a_        &amp;lt;CaseStageDesc&amp;gt;תיק אלקטרוני&amp;lt;/CaseStageDesc&amp;gt;_x000d__x000a_        &amp;lt;CaseNextDeterminingTask&amp;gt;152&amp;lt;/CaseNextDeterminingTask&amp;gt;_x000d__x000a_        &amp;lt;CaseOpenDate&amp;gt;2017-04-06T11:24:55.97+03:00&amp;lt;/CaseOpenDate&amp;gt;_x000d__x000a_        &amp;lt;PleaTypeID&amp;gt;18&amp;lt;/PleaTypeID&amp;gt;_x000d__x000a_        &amp;lt;CourtLevelID&amp;gt;2&amp;lt;/CourtLevelID&amp;gt;_x000d__x000a_        &amp;lt;CourtLevelCaseTypeInterestID&amp;gt;1151&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IsMainCase&amp;gt;false&amp;lt;/IsMainCase&amp;gt;_x000d__x000a_        &amp;lt;CaseDesc&amp;gt;הופקו הזמנות עדים לעו&amp;quot;ד משה גליק וחנון בהואג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537132&amp;lt;/DecisionID&amp;gt;_x000d__x000a_        &amp;lt;DecisionName&amp;gt;פסק דין  שניתנה ע&amp;quot;י  אביגדור דורות&amp;lt;/DecisionName&amp;gt;_x000d__x000a_        &amp;lt;DecisionStatusID&amp;gt;1&amp;lt;/DecisionStatusID&amp;gt;_x000d__x000a_        &amp;lt;DecisionStatusChangeDate&amp;gt;2024-08-25T19:50:33.937+03:00&amp;lt;/DecisionStatusChangeDate&amp;gt;_x000d__x000a_        &amp;lt;DecisionSignatureDate&amp;gt;2024-08-25T15:55:31.94+03:00&amp;lt;/DecisionSignatureDate&amp;gt;_x000d__x000a_        &amp;lt;DecisionSignatureUserID&amp;gt;055121115@GOV.IL&amp;lt;/DecisionSignatureUserID&amp;gt;_x000d__x000a_        &amp;lt;DecisionCreateDate&amp;gt;2024-08-22T11:18:40.483+03:00&amp;lt;/DecisionCreateDate&amp;gt;_x000d__x000a_        &amp;lt;DecisionChangeDate&amp;gt;2024-08-25T19:50:34.95+03:00&amp;lt;/DecisionChangeDate&amp;gt;_x000d__x000a_        &amp;lt;DecisionChangeUserID&amp;gt;05512111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330591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767848@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4537132&amp;lt;/DecisionID&amp;gt;_x000d__x000a_        &amp;lt;CaseID&amp;gt;74802264&amp;lt;/CaseID&amp;gt;_x000d__x000a_        &amp;lt;IsOriginal&amp;gt;false&amp;lt;/IsOriginal&amp;gt;_x000d__x000a_        &amp;lt;IsDeleted&amp;gt;false&amp;lt;/IsDeleted&amp;gt;_x000d__x000a_        &amp;lt;CaseLinkTypeID&amp;gt;1&amp;lt;/CaseLinkTypeID&amp;gt;_x000d__x000a_        &amp;lt;CaseName&amp;gt;עינב ואח&amp;#39; נ&amp;#39; מנהל מיסוי מקרקעין ירושלים&amp;lt;/CaseName&amp;gt;_x000d__x000a_        &amp;lt;CaseDisplayIdentifier&amp;gt;9612-09-17 ו&amp;quot;ע&amp;lt;/CaseDisplayIdentifier&amp;gt;_x000d__x000a_      &amp;lt;/dt_DecisionCase&amp;gt;_x000d__x000a_      &amp;lt;dt_DecisionCase diffgr:id=&amp;quot;dt_DecisionCase2&amp;quot; msdata:rowOrder=&amp;quot;1&amp;quot;&amp;gt;_x000d__x000a_        &amp;lt;DecisionID&amp;gt;154537132&amp;lt;/DecisionID&amp;gt;_x000d__x000a_        &amp;lt;CaseID&amp;gt;74424339&amp;lt;/CaseID&amp;gt;_x000d__x000a_        &amp;lt;IsOriginal&amp;gt;true&amp;lt;/IsOriginal&amp;gt;_x000d__x000a_        &amp;lt;IsDeleted&amp;gt;false&amp;lt;/IsDeleted&amp;gt;_x000d__x000a_        &amp;lt;CaseLinkTypeID&amp;gt;1&amp;lt;/CaseLinkTypeID&amp;gt;_x000d__x000a_        &amp;lt;CaseName&amp;gt;יעולה - השקעות ומסחר בנדל&amp;quot;ן בע&amp;quot;מ נ&amp;#39; מדינת ישראל(אחר/נוסף)&amp;lt;/CaseName&amp;gt;_x000d__x000a_        &amp;lt;CaseDisplayIdentifier&amp;gt;13485-04-17 ו&amp;quot;ע&amp;lt;/CaseDisplayIdentifier&amp;gt;_x000d__x000a_      &amp;lt;/dt_DecisionCase&amp;gt;_x000d__x000a_    &amp;lt;/DecisionDS&amp;gt;_x000d__x000a_  &amp;lt;/diffgr:diffgram&amp;gt;_x000d__x000a_&amp;lt;/DecisionDS&amp;gt;"/>
    <w:docVar w:name="DecisionID" w:val="154537132"/>
    <w:docVar w:name="WordClientAssemblyName" w:val="NGCS.Decision.ClientWordBL"/>
    <w:docVar w:name="WordClientClassName" w:val="NGCS.Decision.ClientWordBL.DecisionClient"/>
  </w:docVars>
  <w:rsids>
    <w:rsidRoot w:val="00694556"/>
    <w:rsid w:val="00005C8B"/>
    <w:rsid w:val="00016C35"/>
    <w:rsid w:val="000564AB"/>
    <w:rsid w:val="00060C9D"/>
    <w:rsid w:val="000814F4"/>
    <w:rsid w:val="00082DF9"/>
    <w:rsid w:val="000B1FCD"/>
    <w:rsid w:val="000C00B3"/>
    <w:rsid w:val="000C28DA"/>
    <w:rsid w:val="000E5E56"/>
    <w:rsid w:val="000F4904"/>
    <w:rsid w:val="00113F09"/>
    <w:rsid w:val="0014234E"/>
    <w:rsid w:val="0014464B"/>
    <w:rsid w:val="00147231"/>
    <w:rsid w:val="00185DB8"/>
    <w:rsid w:val="001A529C"/>
    <w:rsid w:val="001C4003"/>
    <w:rsid w:val="001D7FC2"/>
    <w:rsid w:val="001E49BB"/>
    <w:rsid w:val="00203D62"/>
    <w:rsid w:val="002172A7"/>
    <w:rsid w:val="0022580E"/>
    <w:rsid w:val="00243CAD"/>
    <w:rsid w:val="00251A5A"/>
    <w:rsid w:val="002B6209"/>
    <w:rsid w:val="002C070D"/>
    <w:rsid w:val="002C0C7B"/>
    <w:rsid w:val="002E284A"/>
    <w:rsid w:val="002E510A"/>
    <w:rsid w:val="002E56ED"/>
    <w:rsid w:val="00337BCC"/>
    <w:rsid w:val="003722E8"/>
    <w:rsid w:val="003944DB"/>
    <w:rsid w:val="0042149A"/>
    <w:rsid w:val="004360B9"/>
    <w:rsid w:val="00457200"/>
    <w:rsid w:val="00471666"/>
    <w:rsid w:val="004A57E7"/>
    <w:rsid w:val="004B4DBB"/>
    <w:rsid w:val="004B7F81"/>
    <w:rsid w:val="004E6E3C"/>
    <w:rsid w:val="00501645"/>
    <w:rsid w:val="005120E4"/>
    <w:rsid w:val="00533235"/>
    <w:rsid w:val="00547DB7"/>
    <w:rsid w:val="00591B72"/>
    <w:rsid w:val="00594BDC"/>
    <w:rsid w:val="00611217"/>
    <w:rsid w:val="00622BAA"/>
    <w:rsid w:val="00625C89"/>
    <w:rsid w:val="00661FF3"/>
    <w:rsid w:val="00671BD5"/>
    <w:rsid w:val="006805C1"/>
    <w:rsid w:val="00685626"/>
    <w:rsid w:val="00694556"/>
    <w:rsid w:val="006959E8"/>
    <w:rsid w:val="006B23BF"/>
    <w:rsid w:val="006C3594"/>
    <w:rsid w:val="006E1A53"/>
    <w:rsid w:val="006F1BE2"/>
    <w:rsid w:val="007056AA"/>
    <w:rsid w:val="007158B9"/>
    <w:rsid w:val="00735BA9"/>
    <w:rsid w:val="00746F28"/>
    <w:rsid w:val="00754858"/>
    <w:rsid w:val="00757D8D"/>
    <w:rsid w:val="00763017"/>
    <w:rsid w:val="007818A8"/>
    <w:rsid w:val="007A24FE"/>
    <w:rsid w:val="00820005"/>
    <w:rsid w:val="00846D27"/>
    <w:rsid w:val="008527FA"/>
    <w:rsid w:val="008B2EA9"/>
    <w:rsid w:val="008B3D2D"/>
    <w:rsid w:val="008C30A9"/>
    <w:rsid w:val="008E1639"/>
    <w:rsid w:val="008F6178"/>
    <w:rsid w:val="00903896"/>
    <w:rsid w:val="00910591"/>
    <w:rsid w:val="009350D5"/>
    <w:rsid w:val="009414D6"/>
    <w:rsid w:val="00954046"/>
    <w:rsid w:val="0097247B"/>
    <w:rsid w:val="00986101"/>
    <w:rsid w:val="00990591"/>
    <w:rsid w:val="009B135C"/>
    <w:rsid w:val="009F6444"/>
    <w:rsid w:val="00A7011B"/>
    <w:rsid w:val="00A761F4"/>
    <w:rsid w:val="00AD02E0"/>
    <w:rsid w:val="00AD47B9"/>
    <w:rsid w:val="00AE31FB"/>
    <w:rsid w:val="00AE4147"/>
    <w:rsid w:val="00AE4D19"/>
    <w:rsid w:val="00AF1ED6"/>
    <w:rsid w:val="00B11A3E"/>
    <w:rsid w:val="00B40DF5"/>
    <w:rsid w:val="00B801CB"/>
    <w:rsid w:val="00B80CBD"/>
    <w:rsid w:val="00BB3CD2"/>
    <w:rsid w:val="00C2177E"/>
    <w:rsid w:val="00C27CAA"/>
    <w:rsid w:val="00C32476"/>
    <w:rsid w:val="00C5034D"/>
    <w:rsid w:val="00C51458"/>
    <w:rsid w:val="00C7116A"/>
    <w:rsid w:val="00D1393D"/>
    <w:rsid w:val="00D4306F"/>
    <w:rsid w:val="00D53924"/>
    <w:rsid w:val="00D83267"/>
    <w:rsid w:val="00D96D8C"/>
    <w:rsid w:val="00DD3387"/>
    <w:rsid w:val="00E04404"/>
    <w:rsid w:val="00E54642"/>
    <w:rsid w:val="00E77B39"/>
    <w:rsid w:val="00E97908"/>
    <w:rsid w:val="00EB6D68"/>
    <w:rsid w:val="00ED188B"/>
    <w:rsid w:val="00EF1BD6"/>
    <w:rsid w:val="00F56C6E"/>
    <w:rsid w:val="00F64BC8"/>
    <w:rsid w:val="00F8304B"/>
    <w:rsid w:val="00F87107"/>
    <w:rsid w:val="00FE5CCB"/>
    <w:rsid w:val="00FF756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19485E-CD42-4604-91B0-E4D9A95A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paragraph" w:styleId="ad">
    <w:name w:val="List Paragraph"/>
    <w:basedOn w:val="a"/>
    <w:uiPriority w:val="34"/>
    <w:qFormat/>
    <w:rsid w:val="003722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30115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1051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74424339</CaseID>
    <CaseJudicialPersonPresentationDS>
      <CaseJudicalPersonActive>
        <CaseID>74424339</CaseID>
        <JudicialPersonID>055121115@GOV.IL</JudicialPersonID>
        <JudicialPersonTypeID>1</JudicialPersonTypeID>
        <JudicialTypeID>1</JudicialTypeID>
        <IsChairman>false</IsChairman>
        <TreatmentStartDate>2018-12-30T10:13:53.887+02:00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מסייע</PartyTypeName>
        <ProceedingType>כתב טענות עיקרי</ProceedingType>
        <PleaName>כתב ערר</PleaName>
        <PartyBelonging> - </PartyBelonging>
        <RoleName>מורשה עיון</RoleName>
        <IsSubProceeding>FALSE</IsSubProceeding>
        <FullName>גבע בלטר</FullName>
        <FirstName>גבע</FirstName>
        <LastName>בלטר</LastName>
        <PartyPropertyName/>
        <AuthenticationTypeAndNumber>ת"ז 027808575</AuthenticationTypeAndNumber>
        <RepresentatedOrRepresentativesNames/>
        <RepresentatedOrRepresentativesCount>0</RepresentatedOrRepresentativesCount>
        <InvitedBy/>
        <CaseID>74424339</CaseID>
        <CaseJudicialPersonPresentationDS>
          <CaseJudicalPersonActive>
            <CaseID>74424339</CaseID>
            <JudicialPersonID>055121115@GOV.IL</JudicialPersonID>
            <JudicialPersonTypeID>1</JudicialPersonTypeID>
            <JudicialTypeID>1</JudicialTypeID>
            <IsChairman>false</IsChairman>
            <TreatmentStartDate>2018-12-30T10:13:53.887+02:00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226737161</CasePartyID>
        <PartyTypeID>3</PartyTypeID>
        <ActivityStatusID>1</ActivityStatusID>
        <LegalEntityID>79549695</LegalEntityID>
        <CaseLegalEntityID>115385025</CaseLegalEntityID>
        <AssistantRoleID>53</AssistantRoleID>
        <AuthenticationTypeID>1</AuthenticationTypeID>
        <AuthenticationTypeName>ת"ז</AuthenticationTypeName>
        <LegalEntityNumber>027808575</LegalEntityNumber>
        <IsMainPartyType>true</IsMainPartyType>
        <CaseDisplayIdentifier>13485-04-17</CaseDisplayIdentifier>
        <CaseTypeID>14</CaseTypeID>
        <CaseTypeName>ועדת ערר (ו"ע)</CaseTypeName>
        <CaseName>יעולה - השקעות ומסחר בנדל"ן בע"מ נ' מדינת ישראל(אחר/נוסף)</CaseName>
        <FullAddress/>
        <MotionID>0</MotionID>
        <CasePleaID>0</CasePleaID>
        <FatherName>אברהם</FatherName>
        <LinkedCaseID>0</LinkedCaseID>
        <PartyID>1</PartyID>
        <CasePartyCategoryID>2</CasePartyCategoryID>
        <PleaTypeID>18</PleaTypeID>
        <GroupPartyAlias/>
        <IsConverted>false</IsConverted>
        <LegalEntityRegisteredNameID>9413460</LegalEntityRegisteredNameID>
        <LegalEntityNameID>91405334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גבע בלטר</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אנדריי ורשצגין</FullName>
        <FirstName>אנדריי</FirstName>
        <LastName>ורשצגין</LastName>
        <PartyPropertyName/>
        <AuthenticationTypeAndNumber>מ.ר. 52022</AuthenticationTypeAndNumber>
        <RepresentatedOrRepresentativesNames xml:space="preserve"> </RepresentatedOrRepresentativesNames>
        <RepresentatedOrRepresentativesCount>1</RepresentatedOrRepresentativesCount>
        <InvitedBy/>
        <CaseID>74424339</CaseID>
        <CaseJudicialPersonPresentationDS>
          <CaseJudicalPersonActive>
            <CaseID>74424339</CaseID>
            <JudicialPersonID>055121115@GOV.IL</JudicialPersonID>
            <JudicialPersonTypeID>1</JudicialPersonTypeID>
            <JudicialTypeID>1</JudicialTypeID>
            <IsChairman>false</IsChairman>
            <TreatmentStartDate>2018-12-30T10:13:53.887+02:00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259359663</CasePartyID>
        <PartyTypeID>2</PartyTypeID>
        <ActivityStatusID>1</ActivityStatusID>
        <PartyAliasID>35</PartyAliasID>
        <PartyAliasName>בא כוח עוררים</PartyAliasName>
        <LegalEntityID>33129849</LegalEntityID>
        <CaseLegalEntityID>125519961</CaseLegalEntityID>
        <AuthenticationTypeID>4</AuthenticationTypeID>
        <AuthenticationTypeName>מ.ר.</AuthenticationTypeName>
        <LegalEntityNumber>52022</LegalEntityNumber>
        <IsMainPartyType>true</IsMainPartyType>
        <CaseDisplayIdentifier>13485-04-17</CaseDisplayIdentifier>
        <CaseTypeID>14</CaseTypeID>
        <CaseTypeName>ועדת ערר (ו"ע)</CaseTypeName>
        <CaseName>יעולה - השקעות ומסחר בנדל"ן בע"מ נ' מדינת ישראל(אחר/נוסף)</CaseName>
        <FullAddress>מצדה 7 בני ברק </FullAddress>
        <EmailAddress>tiv@zinger-law.co.il</EmailAddress>
        <MotionID>0</MotionID>
        <CasePleaID>0</CasePleaID>
        <LinkedCaseID>0</LinkedCaseID>
        <PartyID>1</PartyID>
        <CasePartyCategoryID>2</CasePartyCategoryID>
        <LegalEntityAddressID>83382076</LegalEntityAddressID>
        <LegalEntityEmailAddressID>68047037</LegalEntityEmailAddressID>
        <PleaTypeID>18</PleaTypeID>
        <LawyerOfficeName>משרד עו"ד: זינגר דנה ושות'</LawyerOfficeName>
        <LawyerOfficeID>436526</LawyerOfficeID>
        <GroupPartyAlias/>
        <IsConverted>false</IsConverted>
        <LegalEntityNameID>34920220</LegalEntityNameID>
        <RepresentatedNamesOfAssistant/>
        <LegalEntityTypeID>4</LegalEntityTypeID>
        <IsVerdictExists>false</IsVerdictExists>
        <IsAsirAzir>false</IsAsirAzir>
        <MainAndSecSpec/>
        <IsPublicationProhibited>false</IsPublicationProhibited>
        <PublicationProhibitedFullName>אנדריי ורשצגין</PublicationProhibitedFullName>
      </CaseParties>
      <CaseParties>
        <PartyTypeName>מסייע</PartyTypeName>
        <ProceedingType>כתב טענות עיקרי</ProceedingType>
        <PleaName>כתב ערר</PleaName>
        <PartyBelonging> - </PartyBelonging>
        <RoleName>אחר</RoleName>
        <IsSubProceeding>FALSE</IsSubProceeding>
        <FullName>יפתח עינב</FullName>
        <FirstName>יפתח</FirstName>
        <LastName>עינב</LastName>
        <PartyPropertyName/>
        <AuthenticationTypeAndNumber>ת"ז </AuthenticationTypeAndNumber>
        <RepresentatedOrRepresentativesNames/>
        <RepresentatedOrRepresentativesCount>0</RepresentatedOrRepresentativesCount>
        <InvitedBy/>
        <CaseID>74424339</CaseID>
        <CaseJudicialPersonPresentationDS>
          <CaseJudicalPersonActive>
            <CaseID>74424339</CaseID>
            <JudicialPersonID>055121115@GOV.IL</JudicialPersonID>
            <JudicialPersonTypeID>1</JudicialPersonTypeID>
            <JudicialTypeID>1</JudicialTypeID>
            <IsChairman>false</IsChairman>
            <TreatmentStartDate>2018-12-30T10:13:53.887+02:00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226705580</CasePartyID>
        <PartyTypeID>3</PartyTypeID>
        <ActivityStatusID>1</ActivityStatusID>
        <LegalEntityID>79767583</LegalEntityID>
        <CaseLegalEntityID>115376538</CaseLegalEntityID>
        <AssistantRoleID>33</AssistantRoleID>
        <AuthenticationTypeID>1</AuthenticationTypeID>
        <AuthenticationTypeName>ת"ז</AuthenticationTypeName>
        <IsMainPartyType>true</IsMainPartyType>
        <CaseDisplayIdentifier>13485-04-17</CaseDisplayIdentifier>
        <CaseTypeID>14</CaseTypeID>
        <CaseTypeName>ועדת ערר (ו"ע)</CaseTypeName>
        <CaseName>יעולה - השקעות ומסחר בנדל"ן בע"מ נ' מדינת ישראל(אחר/נוסף)</CaseName>
        <FullAddress>הגיא 5 סביון* </FullAddress>
        <EmailAddress>iftach@cnav.co.il</EmailAddress>
        <MotionID>0</MotionID>
        <CasePleaID>0</CasePleaID>
        <LinkedCaseID>0</LinkedCaseID>
        <PartyID>1</PartyID>
        <CasePartyCategoryID>2</CasePartyCategoryID>
        <LegalEntityAddressID>85201829</LegalEntityAddressID>
        <LegalEntityEmailAddressID>68122022</LegalEntityEmailAddressID>
        <PleaTypeID>18</PleaTypeID>
        <GroupPartyAlias/>
        <IsConverted>false</IsConverted>
        <LegalEntityNameID>91401857</LegalEntityNameID>
        <RepresentatedNamesOfAssistant/>
        <LegalEntityTypeID>1</LegalEntityTypeID>
        <IsVerdictExists>false</IsVerdictExists>
        <IsAsirAzir>false</IsAsirAzir>
        <MainAndSecSpec/>
        <IsPublicationProhibited>false</IsPublicationProhibited>
        <PublicationProhibitedFullName>יפתח עינב</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74424339</CaseID>
        <CaseJudicialPersonPresentationDS>
          <CaseJudicalPersonActive>
            <CaseID>74424339</CaseID>
            <JudicialPersonID>055121115@GOV.IL</JudicialPersonID>
            <JudicialPersonTypeID>1</JudicialPersonTypeID>
            <JudicialTypeID>1</JudicialTypeID>
            <IsChairman>false</IsChairman>
            <TreatmentStartDate>2018-12-30T10:13:53.887+02:00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260961233</CasePartyID>
        <PartyTypeID>2</PartyTypeID>
        <ActivityStatusID>1</ActivityStatusID>
        <PartyAliasID>23</PartyAliasID>
        <PartyAliasName>בא כוח משיבים</PartyAliasName>
        <LegalEntityID>401563</LegalEntityID>
        <CaseLegalEntityID>126067804</CaseLegalEntityID>
        <AuthenticationTypeID>4</AuthenticationTypeID>
        <AuthenticationTypeName>מ.ר.</AuthenticationTypeName>
        <LegalEntityNumber>23388</LegalEntityNumber>
        <IsMainPartyType>true</IsMainPartyType>
        <CaseDisplayIdentifier>13485-04-17</CaseDisplayIdentifier>
        <CaseTypeID>14</CaseTypeID>
        <CaseTypeName>ועדת ערר (ו"ע)</CaseTypeName>
        <CaseName>יעולה - השקעות ומסחר בנדל"ן בע"מ נ' מדינת ישראל(אחר/נוסף)</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18</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עד</PartyTypeName>
        <ProceedingType>בית משפט</ProceedingType>
        <PleaName>כתב ערר</PleaName>
        <PartyBelonging> - </PartyBelonging>
        <RoleName>עד בית משפט 0</RoleName>
        <IsSubProceeding>FALSE</IsSubProceeding>
        <FullName>חנוך בהגאון</FullName>
        <FirstName>חנוך</FirstName>
        <LastName>בהגאון</LastName>
        <PartyPropertyName/>
        <AuthenticationTypeAndNumber>ת"ז </AuthenticationTypeAndNumber>
        <RepresentatedOrRepresentativesNames/>
        <RepresentatedOrRepresentativesCount>0</RepresentatedOrRepresentativesCount>
        <InvitedBy/>
        <CaseID>74424339</CaseID>
        <CaseJudicialPersonPresentationDS>
          <CaseJudicalPersonActive>
            <CaseID>74424339</CaseID>
            <JudicialPersonID>055121115@GOV.IL</JudicialPersonID>
            <JudicialPersonTypeID>1</JudicialPersonTypeID>
            <JudicialTypeID>1</JudicialTypeID>
            <IsChairman>false</IsChairman>
            <TreatmentStartDate>2018-12-30T10:13:53.887+02:00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225814576</CasePartyID>
        <PartyTypeID>4</PartyTypeID>
        <ActivityStatusID>1</ActivityStatusID>
        <PartyAliasID>101</PartyAliasID>
        <PartyAliasName>עד בית משפט</PartyAliasName>
        <OrdinalNumber>0</OrdinalNumber>
        <LegalEntityID>79722959</LegalEntityID>
        <CaseLegalEntityID>115116857</CaseLegalEntityID>
        <AuthenticationTypeID>1</AuthenticationTypeID>
        <AuthenticationTypeName>ת"ז</AuthenticationTypeName>
        <IsMainPartyType>true</IsMainPartyType>
        <CaseDisplayIdentifier>13485-04-17</CaseDisplayIdentifier>
        <CaseTypeID>14</CaseTypeID>
        <CaseTypeName>ועדת ערר (ו"ע)</CaseTypeName>
        <CaseName>יעולה - השקעות ומסחר בנדל"ן בע"מ נ' מדינת ישראל(אחר/נוסף)</CaseName>
        <FullAddress>תע"ש 20בית הפעמון כפר סבא </FullAddress>
        <MotionID>0</MotionID>
        <CasePleaID>0</CasePleaID>
        <LinkedCaseID>0</LinkedCaseID>
        <CasePartyCategoryID>1</CasePartyCategoryID>
        <LegalEntityAddressID>85125954</LegalEntityAddressID>
        <PleaTypeID>18</PleaTypeID>
        <GroupPartyAlias/>
        <IsConverted>false</IsConverted>
        <LegalEntityNameID>91298316</LegalEntityNameID>
        <RepresentatedNamesOfAssistant/>
        <LegalEntityTypeID>1</LegalEntityTypeID>
        <IsVerdictExists>false</IsVerdictExists>
        <IsAsirAzir>false</IsAsirAzir>
        <MainAndSecSpec/>
        <IsPublicationProhibited>false</IsPublicationProhibited>
        <PublicationProhibitedFullName>חנוך בהגאון</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יעולה - השקעות ומסחר בנדל"ן בע"מ</FullName>
        <LastName>יעולה - השקעות ומסחר בנדל"ן בע"מ</LastName>
        <PartyPropertyName/>
        <AuthenticationTypeAndNumber>חברות 511529000</AuthenticationTypeAndNumber>
        <RepresentatedOrRepresentativesNames>אנדריי ורשצגין</RepresentatedOrRepresentativesNames>
        <RepresentatedOrRepresentativesCount>1</RepresentatedOrRepresentativesCount>
        <InvitedBy/>
        <CaseID>74424339</CaseID>
        <CaseJudicialPersonPresentationDS>
          <CaseJudicalPersonActive>
            <CaseID>74424339</CaseID>
            <JudicialPersonID>055121115@GOV.IL</JudicialPersonID>
            <JudicialPersonTypeID>1</JudicialPersonTypeID>
            <JudicialTypeID>1</JudicialTypeID>
            <IsChairman>false</IsChairman>
            <TreatmentStartDate>2018-12-30T10:13:53.887+02:00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165392772</CasePartyID>
        <PartyTypeID>1</PartyTypeID>
        <ActivityStatusID>1</ActivityStatusID>
        <PartyAliasID>16</PartyAliasID>
        <PartyAliasName>עורר</PartyAliasName>
        <OrdinalNumber>1</OrdinalNumber>
        <LegalEntityID>131318</LegalEntityID>
        <CaseLegalEntityID>97294231</CaseLegalEntityID>
        <AuthenticationTypeID>3</AuthenticationTypeID>
        <AuthenticationTypeName>חברות</AuthenticationTypeName>
        <LegalEntityNumber>511529000</LegalEntityNumber>
        <IsMainPartyType>true</IsMainPartyType>
        <CaseDisplayIdentifier>13485-04-17</CaseDisplayIdentifier>
        <CaseTypeID>14</CaseTypeID>
        <CaseTypeName>ועדת ערר (ו"ע)</CaseTypeName>
        <CaseName>יעולה - השקעות ומסחר בנדל"ן בע"מ נ' מדינת ישראל(אחר/נוסף)</CaseName>
        <FullAddress>רמז 22 יהוד-מונוסון </FullAddress>
        <MotionID>0</MotionID>
        <CasePleaID>0</CasePleaID>
        <LinkedCaseID>0</LinkedCaseID>
        <PartyID>1</PartyID>
        <CasePartyCategoryID>2</CasePartyCategoryID>
        <LegalEntityAddressID>77182820</LegalEntityAddressID>
        <PleaTypeID>18</PleaTypeID>
        <GroupPartyAlias>עוררים</GroupPartyAlias>
        <IsConverted>false</IsConverted>
        <LegalEntityRegisteredNameID>130458</LegalEntityRegisteredNameID>
        <RepresentatedNamesOfAssistant/>
        <LegalEntityTypeID>3</LegalEntityTypeID>
        <IsVerdictExists>false</IsVerdictExists>
        <IsAsirAzir>false</IsAsirAzir>
        <MainAndSecSpec/>
        <IsPublicationProhibited>false</IsPublicationProhibited>
        <PublicationProhibitedFullName>יעולה - השקעות ומסחר בנדל"ן בע"מ</PublicationProhibitedFullName>
      </CaseParties>
      <CaseParties>
        <PartyTypeName>מסייע</PartyTypeName>
        <ProceedingType>כתב טענות עיקרי</ProceedingType>
        <PleaName>כתב ערר</PleaName>
        <PartyBelonging> - </PartyBelonging>
        <RoleName>נציג ציבור - ועדות ערר</RoleName>
        <IsSubProceeding>FALSE</IsSubProceeding>
        <FullName>אריאלה אקשטיין</FullName>
        <FirstName>אריאלה</FirstName>
        <LastName>אקשטיין</LastName>
        <PartyPropertyName/>
        <AuthenticationTypeAndNumber>ת"ז 055864144</AuthenticationTypeAndNumber>
        <RepresentatedOrRepresentativesNames/>
        <RepresentatedOrRepresentativesCount>0</RepresentatedOrRepresentativesCount>
        <InvitedBy/>
        <CaseID>74424339</CaseID>
        <CaseJudicialPersonPresentationDS>
          <CaseJudicalPersonActive>
            <CaseID>74424339</CaseID>
            <JudicialPersonID>055121115@GOV.IL</JudicialPersonID>
            <JudicialPersonTypeID>1</JudicialPersonTypeID>
            <JudicialTypeID>1</JudicialTypeID>
            <IsChairman>false</IsChairman>
            <TreatmentStartDate>2018-12-30T10:13:53.887+02:00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233593889</CasePartyID>
        <PartyTypeID>3</PartyTypeID>
        <ActivityStatusID>1</ActivityStatusID>
        <OrdinalNumber>1</OrdinalNumber>
        <LegalEntityID>71185817</LegalEntityID>
        <CaseLegalEntityID>117531253</CaseLegalEntityID>
        <AssistantRoleID>112</AssistantRoleID>
        <AuthenticationTypeID>1</AuthenticationTypeID>
        <AuthenticationTypeName>ת"ז</AuthenticationTypeName>
        <LegalEntityNumber>055864144</LegalEntityNumber>
        <IsMainPartyType>true</IsMainPartyType>
        <CaseDisplayIdentifier>13485-04-17</CaseDisplayIdentifier>
        <CaseTypeID>14</CaseTypeID>
        <CaseTypeName>ועדת ערר (ו"ע)</CaseTypeName>
        <CaseName>יעולה - השקעות ומסחר בנדל"ן בע"מ נ' מדינת ישראל(אחר/נוסף)</CaseName>
        <FullAddress>האלה 6 הר אדר </FullAddress>
        <EmailAddress>arielaek@gmail.com</EmailAddress>
        <MotionID>0</MotionID>
        <CasePleaID>0</CasePleaID>
        <FatherName>מוני</FatherName>
        <LinkedCaseID>0</LinkedCaseID>
        <PartyID>1</PartyID>
        <CasePartyCategoryID>2</CasePartyCategoryID>
        <LegalEntityAddressID>85838558</LegalEntityAddressID>
        <LegalEntityEmailAddressID>68150350</LegalEntityEmailAddressID>
        <PleaTypeID>18</PleaTypeID>
        <GroupPartyAlias/>
        <IsConverted>false</IsConverted>
        <LegalEntityRegisteredNameID>7678493</LegalEntityRegisteredNameID>
        <LegalEntityNameID>92249847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אריאלה אקשטיין</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מדינת ישראל (אחר/נוסף)</FullName>
        <FirstName/>
        <LastName>מדינת ישראל</LastName>
        <PartyPropertyID>99</PartyPropertyID>
        <PartyPropertyName/>
        <AuthenticationTypeAndNumber>מדינת ישראל </AuthenticationTypeAndNumber>
        <RepresentatedOrRepresentativesNames>קרן יוסט</RepresentatedOrRepresentativesNames>
        <RepresentatedOrRepresentativesCount>1</RepresentatedOrRepresentativesCount>
        <InvitedBy/>
        <CaseID>74424339</CaseID>
        <CaseJudicialPersonPresentationDS>
          <CaseJudicalPersonActive>
            <CaseID>74424339</CaseID>
            <JudicialPersonID>055121115@GOV.IL</JudicialPersonID>
            <JudicialPersonTypeID>1</JudicialPersonTypeID>
            <JudicialTypeID>1</JudicialTypeID>
            <IsChairman>false</IsChairman>
            <TreatmentStartDate>2018-12-30T10:13:53.887+02:00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165153297</CasePartyID>
        <PartyTypeID>1</PartyTypeID>
        <ActivityStatusID>1</ActivityStatusID>
        <PartyAliasID>4</PartyAliasID>
        <PartyAliasName>משיב</PartyAliasName>
        <OrdinalNumber>1</OrdinalNumber>
        <LegalEntityID>4</LegalEntityID>
        <CaseLegalEntityID>97226928</CaseLegalEntityID>
        <AuthenticationTypeID>41</AuthenticationTypeID>
        <AuthenticationTypeName>מדינת ישראל </AuthenticationTypeName>
        <LegalEntityNumber/>
        <IsMainPartyType>true</IsMainPartyType>
        <CaseDisplayIdentifier>13485-04-17</CaseDisplayIdentifier>
        <CaseTypeID>14</CaseTypeID>
        <CaseTypeName>ועדת ערר (ו"ע)</CaseTypeName>
        <CaseName>יעולה - השקעות ומסחר בנדל"ן בע"מ נ' מדינת ישראל(אחר/נוסף)</CaseName>
        <FullAddress/>
        <MotionID>0</MotionID>
        <CasePleaID>0</CasePleaID>
        <BirthDate>1955-01-01T00:00:00+02:00</BirthDate>
        <FatherName>ויקטור חיים</FatherName>
        <LinkedCaseID>0</LinkedCaseID>
        <PartyID>2</PartyID>
        <CasePartyCategoryID>2</CasePartyCategoryID>
        <PleaTypeID>18</PleaTypeID>
        <GroupPartyAlias>משיבים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 (אחר/נוסף)</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2024-08-22T11:13:21.4455438+03:00</DecisionSignatureDate>
    <OpenCaseDate>2017-04-06T11:24:55.97+03:00</OpenCaseDate>
    <DecisionTypeID>2</DecisionTypeID>
    <DecisionSignatureUserName>אביגדור דורות</DecisionSignatureUserName>
    <DecisionSignatureDateHebrew>2024-08-22T11:13:21.4455438+03:00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יעולה - השקעות ומסחר בנדל"ן בע"מ נ' מדינת ישראל(אחר/נוסף)</CaseName>
    <DecisionNumberInCase>11</DecisionNumberInCase>
  </dt_Decision>
  <dt_DecisionCase>
    <DecisionID>0</DecisionID>
    <CaseID>74424339</CaseID>
    <CaseJudicialPersonPresentationDS>
      <CaseJudicalPersonActive>
        <CaseID>74424339</CaseID>
        <JudicialPersonID>055121115@GOV.IL</JudicialPersonID>
        <JudicialPersonTypeID>1</JudicialPersonTypeID>
        <JudicialTypeID>1</JudicialTypeID>
        <IsChairman>false</IsChairman>
        <TreatmentStartDate>2018-12-30T10:13:53.887+02:00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מסייע</PartyTypeName>
        <ProceedingType>כתב טענות עיקרי</ProceedingType>
        <PleaName>כתב ערר</PleaName>
        <PartyBelonging> - </PartyBelonging>
        <RoleName>מורשה עיון</RoleName>
        <IsSubProceeding>FALSE</IsSubProceeding>
        <FullName>גבע בלטר</FullName>
        <FirstName>גבע</FirstName>
        <LastName>בלטר</LastName>
        <PartyPropertyName/>
        <AuthenticationTypeAndNumber>ת"ז 027808575</AuthenticationTypeAndNumber>
        <RepresentatedOrRepresentativesNames/>
        <RepresentatedOrRepresentativesCount>0</RepresentatedOrRepresentativesCount>
        <InvitedBy/>
        <CaseID>74424339</CaseID>
        <CaseJudicialPersonPresentationDS>
          <CaseJudicalPersonActive>
            <CaseID>74424339</CaseID>
            <JudicialPersonID>055121115@GOV.IL</JudicialPersonID>
            <JudicialPersonTypeID>1</JudicialPersonTypeID>
            <JudicialTypeID>1</JudicialTypeID>
            <IsChairman>false</IsChairman>
            <TreatmentStartDate>2018-12-30T10:13:53.887+02:00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226737161</CasePartyID>
        <PartyTypeID>3</PartyTypeID>
        <ActivityStatusID>1</ActivityStatusID>
        <LegalEntityID>79549695</LegalEntityID>
        <CaseLegalEntityID>115385025</CaseLegalEntityID>
        <AssistantRoleID>53</AssistantRoleID>
        <AuthenticationTypeID>1</AuthenticationTypeID>
        <AuthenticationTypeName>ת"ז</AuthenticationTypeName>
        <LegalEntityNumber>027808575</LegalEntityNumber>
        <IsMainPartyType>true</IsMainPartyType>
        <CaseDisplayIdentifier>13485-04-17</CaseDisplayIdentifier>
        <CaseTypeID>14</CaseTypeID>
        <CaseTypeName>ועדת ערר (ו"ע)</CaseTypeName>
        <CaseName>יעולה - השקעות ומסחר בנדל"ן בע"מ נ' מדינת ישראל(אחר/נוסף)</CaseName>
        <FullAddress/>
        <MotionID>0</MotionID>
        <CasePleaID>0</CasePleaID>
        <FatherName>אברהם</FatherName>
        <LinkedCaseID>0</LinkedCaseID>
        <PartyID>1</PartyID>
        <CasePartyCategoryID>2</CasePartyCategoryID>
        <PleaTypeID>18</PleaTypeID>
        <GroupPartyAlias/>
        <IsConverted>false</IsConverted>
        <LegalEntityRegisteredNameID>9413460</LegalEntityRegisteredNameID>
        <LegalEntityNameID>91405334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גבע בלטר</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אנדריי ורשצגין</FullName>
        <FirstName>אנדריי</FirstName>
        <LastName>ורשצגין</LastName>
        <PartyPropertyName/>
        <AuthenticationTypeAndNumber>מ.ר. 52022</AuthenticationTypeAndNumber>
        <RepresentatedOrRepresentativesNames xml:space="preserve"> </RepresentatedOrRepresentativesNames>
        <RepresentatedOrRepresentativesCount>1</RepresentatedOrRepresentativesCount>
        <InvitedBy/>
        <CaseID>74424339</CaseID>
        <CaseJudicialPersonPresentationDS>
          <CaseJudicalPersonActive>
            <CaseID>74424339</CaseID>
            <JudicialPersonID>055121115@GOV.IL</JudicialPersonID>
            <JudicialPersonTypeID>1</JudicialPersonTypeID>
            <JudicialTypeID>1</JudicialTypeID>
            <IsChairman>false</IsChairman>
            <TreatmentStartDate>2018-12-30T10:13:53.887+02:00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259359663</CasePartyID>
        <PartyTypeID>2</PartyTypeID>
        <ActivityStatusID>1</ActivityStatusID>
        <PartyAliasID>35</PartyAliasID>
        <PartyAliasName>בא כוח עוררים</PartyAliasName>
        <LegalEntityID>33129849</LegalEntityID>
        <CaseLegalEntityID>125519961</CaseLegalEntityID>
        <AuthenticationTypeID>4</AuthenticationTypeID>
        <AuthenticationTypeName>מ.ר.</AuthenticationTypeName>
        <LegalEntityNumber>52022</LegalEntityNumber>
        <IsMainPartyType>true</IsMainPartyType>
        <CaseDisplayIdentifier>13485-04-17</CaseDisplayIdentifier>
        <CaseTypeID>14</CaseTypeID>
        <CaseTypeName>ועדת ערר (ו"ע)</CaseTypeName>
        <CaseName>יעולה - השקעות ומסחר בנדל"ן בע"מ נ' מדינת ישראל(אחר/נוסף)</CaseName>
        <FullAddress>מצדה 7 בני ברק </FullAddress>
        <EmailAddress>tiv@zinger-law.co.il</EmailAddress>
        <MotionID>0</MotionID>
        <CasePleaID>0</CasePleaID>
        <LinkedCaseID>0</LinkedCaseID>
        <PartyID>1</PartyID>
        <CasePartyCategoryID>2</CasePartyCategoryID>
        <LegalEntityAddressID>83382076</LegalEntityAddressID>
        <LegalEntityEmailAddressID>68047037</LegalEntityEmailAddressID>
        <PleaTypeID>18</PleaTypeID>
        <LawyerOfficeName>משרד עו"ד: זינגר דנה ושות'</LawyerOfficeName>
        <LawyerOfficeID>436526</LawyerOfficeID>
        <GroupPartyAlias/>
        <IsConverted>false</IsConverted>
        <LegalEntityNameID>34920220</LegalEntityNameID>
        <RepresentatedNamesOfAssistant/>
        <LegalEntityTypeID>4</LegalEntityTypeID>
        <IsVerdictExists>false</IsVerdictExists>
        <IsAsirAzir>false</IsAsirAzir>
        <MainAndSecSpec/>
        <IsPublicationProhibited>false</IsPublicationProhibited>
        <PublicationProhibitedFullName>אנדריי ורשצגין</PublicationProhibitedFullName>
      </CaseParties>
      <CaseParties>
        <PartyTypeName>מסייע</PartyTypeName>
        <ProceedingType>כתב טענות עיקרי</ProceedingType>
        <PleaName>כתב ערר</PleaName>
        <PartyBelonging> - </PartyBelonging>
        <RoleName>אחר</RoleName>
        <IsSubProceeding>FALSE</IsSubProceeding>
        <FullName>יפתח עינב</FullName>
        <FirstName>יפתח</FirstName>
        <LastName>עינב</LastName>
        <PartyPropertyName/>
        <AuthenticationTypeAndNumber>ת"ז </AuthenticationTypeAndNumber>
        <RepresentatedOrRepresentativesNames/>
        <RepresentatedOrRepresentativesCount>0</RepresentatedOrRepresentativesCount>
        <InvitedBy/>
        <CaseID>74424339</CaseID>
        <CaseJudicialPersonPresentationDS>
          <CaseJudicalPersonActive>
            <CaseID>74424339</CaseID>
            <JudicialPersonID>055121115@GOV.IL</JudicialPersonID>
            <JudicialPersonTypeID>1</JudicialPersonTypeID>
            <JudicialTypeID>1</JudicialTypeID>
            <IsChairman>false</IsChairman>
            <TreatmentStartDate>2018-12-30T10:13:53.887+02:00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226705580</CasePartyID>
        <PartyTypeID>3</PartyTypeID>
        <ActivityStatusID>1</ActivityStatusID>
        <LegalEntityID>79767583</LegalEntityID>
        <CaseLegalEntityID>115376538</CaseLegalEntityID>
        <AssistantRoleID>33</AssistantRoleID>
        <AuthenticationTypeID>1</AuthenticationTypeID>
        <AuthenticationTypeName>ת"ז</AuthenticationTypeName>
        <IsMainPartyType>true</IsMainPartyType>
        <CaseDisplayIdentifier>13485-04-17</CaseDisplayIdentifier>
        <CaseTypeID>14</CaseTypeID>
        <CaseTypeName>ועדת ערר (ו"ע)</CaseTypeName>
        <CaseName>יעולה - השקעות ומסחר בנדל"ן בע"מ נ' מדינת ישראל(אחר/נוסף)</CaseName>
        <FullAddress>הגיא 5 סביון* </FullAddress>
        <EmailAddress>iftach@cnav.co.il</EmailAddress>
        <MotionID>0</MotionID>
        <CasePleaID>0</CasePleaID>
        <LinkedCaseID>0</LinkedCaseID>
        <PartyID>1</PartyID>
        <CasePartyCategoryID>2</CasePartyCategoryID>
        <LegalEntityAddressID>85201829</LegalEntityAddressID>
        <LegalEntityEmailAddressID>68122022</LegalEntityEmailAddressID>
        <PleaTypeID>18</PleaTypeID>
        <GroupPartyAlias/>
        <IsConverted>false</IsConverted>
        <LegalEntityNameID>91401857</LegalEntityNameID>
        <RepresentatedNamesOfAssistant/>
        <LegalEntityTypeID>1</LegalEntityTypeID>
        <IsVerdictExists>false</IsVerdictExists>
        <IsAsirAzir>false</IsAsirAzir>
        <MainAndSecSpec/>
        <IsPublicationProhibited>false</IsPublicationProhibited>
        <PublicationProhibitedFullName>יפתח עינב</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74424339</CaseID>
        <CaseJudicialPersonPresentationDS>
          <CaseJudicalPersonActive>
            <CaseID>74424339</CaseID>
            <JudicialPersonID>055121115@GOV.IL</JudicialPersonID>
            <JudicialPersonTypeID>1</JudicialPersonTypeID>
            <JudicialTypeID>1</JudicialTypeID>
            <IsChairman>false</IsChairman>
            <TreatmentStartDate>2018-12-30T10:13:53.887+02:00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260961233</CasePartyID>
        <PartyTypeID>2</PartyTypeID>
        <ActivityStatusID>1</ActivityStatusID>
        <PartyAliasID>23</PartyAliasID>
        <PartyAliasName>בא כוח משיבים</PartyAliasName>
        <LegalEntityID>401563</LegalEntityID>
        <CaseLegalEntityID>126067804</CaseLegalEntityID>
        <AuthenticationTypeID>4</AuthenticationTypeID>
        <AuthenticationTypeName>מ.ר.</AuthenticationTypeName>
        <LegalEntityNumber>23388</LegalEntityNumber>
        <IsMainPartyType>true</IsMainPartyType>
        <CaseDisplayIdentifier>13485-04-17</CaseDisplayIdentifier>
        <CaseTypeID>14</CaseTypeID>
        <CaseTypeName>ועדת ערר (ו"ע)</CaseTypeName>
        <CaseName>יעולה - השקעות ומסחר בנדל"ן בע"מ נ' מדינת ישראל(אחר/נוסף)</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18</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עד</PartyTypeName>
        <ProceedingType>בית משפט</ProceedingType>
        <PleaName>כתב ערר</PleaName>
        <PartyBelonging> - </PartyBelonging>
        <RoleName>עד בית משפט 0</RoleName>
        <IsSubProceeding>FALSE</IsSubProceeding>
        <FullName>חנוך בהגאון</FullName>
        <FirstName>חנוך</FirstName>
        <LastName>בהגאון</LastName>
        <PartyPropertyName/>
        <AuthenticationTypeAndNumber>ת"ז </AuthenticationTypeAndNumber>
        <RepresentatedOrRepresentativesNames/>
        <RepresentatedOrRepresentativesCount>0</RepresentatedOrRepresentativesCount>
        <InvitedBy/>
        <CaseID>74424339</CaseID>
        <CaseJudicialPersonPresentationDS>
          <CaseJudicalPersonActive>
            <CaseID>74424339</CaseID>
            <JudicialPersonID>055121115@GOV.IL</JudicialPersonID>
            <JudicialPersonTypeID>1</JudicialPersonTypeID>
            <JudicialTypeID>1</JudicialTypeID>
            <IsChairman>false</IsChairman>
            <TreatmentStartDate>2018-12-30T10:13:53.887+02:00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225814576</CasePartyID>
        <PartyTypeID>4</PartyTypeID>
        <ActivityStatusID>1</ActivityStatusID>
        <PartyAliasID>101</PartyAliasID>
        <PartyAliasName>עד בית משפט</PartyAliasName>
        <OrdinalNumber>0</OrdinalNumber>
        <LegalEntityID>79722959</LegalEntityID>
        <CaseLegalEntityID>115116857</CaseLegalEntityID>
        <AuthenticationTypeID>1</AuthenticationTypeID>
        <AuthenticationTypeName>ת"ז</AuthenticationTypeName>
        <IsMainPartyType>true</IsMainPartyType>
        <CaseDisplayIdentifier>13485-04-17</CaseDisplayIdentifier>
        <CaseTypeID>14</CaseTypeID>
        <CaseTypeName>ועדת ערר (ו"ע)</CaseTypeName>
        <CaseName>יעולה - השקעות ומסחר בנדל"ן בע"מ נ' מדינת ישראל(אחר/נוסף)</CaseName>
        <FullAddress>תע"ש 20בית הפעמון כפר סבא </FullAddress>
        <MotionID>0</MotionID>
        <CasePleaID>0</CasePleaID>
        <LinkedCaseID>0</LinkedCaseID>
        <CasePartyCategoryID>1</CasePartyCategoryID>
        <LegalEntityAddressID>85125954</LegalEntityAddressID>
        <PleaTypeID>18</PleaTypeID>
        <GroupPartyAlias/>
        <IsConverted>false</IsConverted>
        <LegalEntityNameID>91298316</LegalEntityNameID>
        <RepresentatedNamesOfAssistant/>
        <LegalEntityTypeID>1</LegalEntityTypeID>
        <IsVerdictExists>false</IsVerdictExists>
        <IsAsirAzir>false</IsAsirAzir>
        <MainAndSecSpec/>
        <IsPublicationProhibited>false</IsPublicationProhibited>
        <PublicationProhibitedFullName>חנוך בהגאון</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יעולה - השקעות ומסחר בנדל"ן בע"מ</FullName>
        <LastName>יעולה - השקעות ומסחר בנדל"ן בע"מ</LastName>
        <PartyPropertyName/>
        <AuthenticationTypeAndNumber>חברות 511529000</AuthenticationTypeAndNumber>
        <RepresentatedOrRepresentativesNames>אנדריי ורשצגין</RepresentatedOrRepresentativesNames>
        <RepresentatedOrRepresentativesCount>1</RepresentatedOrRepresentativesCount>
        <InvitedBy/>
        <CaseID>74424339</CaseID>
        <CaseJudicialPersonPresentationDS>
          <CaseJudicalPersonActive>
            <CaseID>74424339</CaseID>
            <JudicialPersonID>055121115@GOV.IL</JudicialPersonID>
            <JudicialPersonTypeID>1</JudicialPersonTypeID>
            <JudicialTypeID>1</JudicialTypeID>
            <IsChairman>false</IsChairman>
            <TreatmentStartDate>2018-12-30T10:13:53.887+02:00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165392772</CasePartyID>
        <PartyTypeID>1</PartyTypeID>
        <ActivityStatusID>1</ActivityStatusID>
        <PartyAliasID>16</PartyAliasID>
        <PartyAliasName>עורר</PartyAliasName>
        <OrdinalNumber>1</OrdinalNumber>
        <LegalEntityID>131318</LegalEntityID>
        <CaseLegalEntityID>97294231</CaseLegalEntityID>
        <AuthenticationTypeID>3</AuthenticationTypeID>
        <AuthenticationTypeName>חברות</AuthenticationTypeName>
        <LegalEntityNumber>511529000</LegalEntityNumber>
        <IsMainPartyType>true</IsMainPartyType>
        <CaseDisplayIdentifier>13485-04-17</CaseDisplayIdentifier>
        <CaseTypeID>14</CaseTypeID>
        <CaseTypeName>ועדת ערר (ו"ע)</CaseTypeName>
        <CaseName>יעולה - השקעות ומסחר בנדל"ן בע"מ נ' מדינת ישראל(אחר/נוסף)</CaseName>
        <FullAddress>רמז 22 יהוד-מונוסון </FullAddress>
        <MotionID>0</MotionID>
        <CasePleaID>0</CasePleaID>
        <LinkedCaseID>0</LinkedCaseID>
        <PartyID>1</PartyID>
        <CasePartyCategoryID>2</CasePartyCategoryID>
        <LegalEntityAddressID>77182820</LegalEntityAddressID>
        <PleaTypeID>18</PleaTypeID>
        <GroupPartyAlias>עוררים</GroupPartyAlias>
        <IsConverted>false</IsConverted>
        <LegalEntityRegisteredNameID>130458</LegalEntityRegisteredNameID>
        <RepresentatedNamesOfAssistant/>
        <LegalEntityTypeID>3</LegalEntityTypeID>
        <IsVerdictExists>false</IsVerdictExists>
        <IsAsirAzir>false</IsAsirAzir>
        <MainAndSecSpec/>
        <IsPublicationProhibited>false</IsPublicationProhibited>
        <PublicationProhibitedFullName>יעולה - השקעות ומסחר בנדל"ן בע"מ</PublicationProhibitedFullName>
      </CaseParties>
      <CaseParties>
        <PartyTypeName>מסייע</PartyTypeName>
        <ProceedingType>כתב טענות עיקרי</ProceedingType>
        <PleaName>כתב ערר</PleaName>
        <PartyBelonging> - </PartyBelonging>
        <RoleName>נציג ציבור - ועדות ערר</RoleName>
        <IsSubProceeding>FALSE</IsSubProceeding>
        <FullName>אריאלה אקשטיין</FullName>
        <FirstName>אריאלה</FirstName>
        <LastName>אקשטיין</LastName>
        <PartyPropertyName/>
        <AuthenticationTypeAndNumber>ת"ז 055864144</AuthenticationTypeAndNumber>
        <RepresentatedOrRepresentativesNames/>
        <RepresentatedOrRepresentativesCount>0</RepresentatedOrRepresentativesCount>
        <InvitedBy/>
        <CaseID>74424339</CaseID>
        <CaseJudicialPersonPresentationDS>
          <CaseJudicalPersonActive>
            <CaseID>74424339</CaseID>
            <JudicialPersonID>055121115@GOV.IL</JudicialPersonID>
            <JudicialPersonTypeID>1</JudicialPersonTypeID>
            <JudicialTypeID>1</JudicialTypeID>
            <IsChairman>false</IsChairman>
            <TreatmentStartDate>2018-12-30T10:13:53.887+02:00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233593889</CasePartyID>
        <PartyTypeID>3</PartyTypeID>
        <ActivityStatusID>1</ActivityStatusID>
        <OrdinalNumber>1</OrdinalNumber>
        <LegalEntityID>71185817</LegalEntityID>
        <CaseLegalEntityID>117531253</CaseLegalEntityID>
        <AssistantRoleID>112</AssistantRoleID>
        <AuthenticationTypeID>1</AuthenticationTypeID>
        <AuthenticationTypeName>ת"ז</AuthenticationTypeName>
        <LegalEntityNumber>055864144</LegalEntityNumber>
        <IsMainPartyType>true</IsMainPartyType>
        <CaseDisplayIdentifier>13485-04-17</CaseDisplayIdentifier>
        <CaseTypeID>14</CaseTypeID>
        <CaseTypeName>ועדת ערר (ו"ע)</CaseTypeName>
        <CaseName>יעולה - השקעות ומסחר בנדל"ן בע"מ נ' מדינת ישראל(אחר/נוסף)</CaseName>
        <FullAddress>האלה 6 הר אדר </FullAddress>
        <EmailAddress>arielaek@gmail.com</EmailAddress>
        <MotionID>0</MotionID>
        <CasePleaID>0</CasePleaID>
        <FatherName>מוני</FatherName>
        <LinkedCaseID>0</LinkedCaseID>
        <PartyID>1</PartyID>
        <CasePartyCategoryID>2</CasePartyCategoryID>
        <LegalEntityAddressID>85838558</LegalEntityAddressID>
        <LegalEntityEmailAddressID>68150350</LegalEntityEmailAddressID>
        <PleaTypeID>18</PleaTypeID>
        <GroupPartyAlias/>
        <IsConverted>false</IsConverted>
        <LegalEntityRegisteredNameID>7678493</LegalEntityRegisteredNameID>
        <LegalEntityNameID>92249847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אריאלה אקשטיין</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מדינת ישראל (אחר/נוסף)</FullName>
        <FirstName/>
        <LastName>מדינת ישראל</LastName>
        <PartyPropertyID>99</PartyPropertyID>
        <PartyPropertyName/>
        <AuthenticationTypeAndNumber>מדינת ישראל </AuthenticationTypeAndNumber>
        <RepresentatedOrRepresentativesNames>קרן יוסט</RepresentatedOrRepresentativesNames>
        <RepresentatedOrRepresentativesCount>1</RepresentatedOrRepresentativesCount>
        <InvitedBy/>
        <CaseID>74424339</CaseID>
        <CaseJudicialPersonPresentationDS>
          <CaseJudicalPersonActive>
            <CaseID>74424339</CaseID>
            <JudicialPersonID>055121115@GOV.IL</JudicialPersonID>
            <JudicialPersonTypeID>1</JudicialPersonTypeID>
            <JudicialTypeID>1</JudicialTypeID>
            <IsChairman>false</IsChairman>
            <TreatmentStartDate>2018-12-30T10:13:53.887+02:00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165153297</CasePartyID>
        <PartyTypeID>1</PartyTypeID>
        <ActivityStatusID>1</ActivityStatusID>
        <PartyAliasID>4</PartyAliasID>
        <PartyAliasName>משיב</PartyAliasName>
        <OrdinalNumber>1</OrdinalNumber>
        <LegalEntityID>4</LegalEntityID>
        <CaseLegalEntityID>97226928</CaseLegalEntityID>
        <AuthenticationTypeID>41</AuthenticationTypeID>
        <AuthenticationTypeName>מדינת ישראל </AuthenticationTypeName>
        <LegalEntityNumber/>
        <IsMainPartyType>true</IsMainPartyType>
        <CaseDisplayIdentifier>13485-04-17</CaseDisplayIdentifier>
        <CaseTypeID>14</CaseTypeID>
        <CaseTypeName>ועדת ערר (ו"ע)</CaseTypeName>
        <CaseName>יעולה - השקעות ומסחר בנדל"ן בע"מ נ' מדינת ישראל(אחר/נוסף)</CaseName>
        <FullAddress/>
        <MotionID>0</MotionID>
        <CasePleaID>0</CasePleaID>
        <BirthDate>1955-01-01T00:00:00+02:00</BirthDate>
        <FatherName>ויקטור חיים</FatherName>
        <LinkedCaseID>0</LinkedCaseID>
        <PartyID>2</PartyID>
        <CasePartyCategoryID>2</CasePartyCategoryID>
        <PleaTypeID>18</PleaTypeID>
        <GroupPartyAlias>משיבים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 (אחר/נוסף)</PublicationProhibitedFullName>
      </CaseParties>
    </CasePartiesSelectionDS>
    <CaseName>יעולה - השקעות ומסחר בנדל"ן בע"מ נ' מדינת ישראל(אחר/נוסף)</CaseName>
    <CaseDisplayIdentifier>13485-04-17</CaseDisplayIdentifier>
    <CaseInterestID>28</CaseInterestID>
    <CaseTypeShortName>ו"ע</CaseTypeShortName>
  </dt_DecisionCase>
  <dt_DecisionCase>
    <DecisionID>0</DecisionID>
    <CaseID>74802264</CaseID>
    <CaseJudicialPersonPresentationDS/>
    <CasePartiesSelectionDS/>
    <CaseName>עינב ואח' נ' מנהל מיסוי מקרקעין ירושלים</CaseName>
    <CaseDisplayIdentifier>9612-09-17</CaseDisplayIdentifier>
    <CaseInterestID>28</CaseInterestID>
    <CaseTypeShortName>ו"ע</CaseTypeShortName>
  </dt_DecisionCase>
  <dt_DecisionJudgePanel>
    <JudgeID>055121115@GOV.IL</JudgeID>
    <DisplayName>אביגדור דורות</DisplayName>
    <RoleName>שופט</RoleName>
    <UserTitleName>שופט</UserTitleName>
  </dt_DecisionJudgePanel>
  <dt_LegalEntityDetails>
    <Fax/>
    <Phone/>
    <AddressDesc/>
    <PartyID>1</PartyID>
    <PartyTypeID>3</PartyTypeID>
    <DecisionID>0</DecisionID>
    <AssistantRoleID>33</AssistantRoleID>
    <StreetName>הגיא 5</StreetName>
    <CityName>סביון*</CityName>
    <FullName>יפתח  עינב</FullName>
    <Email>iftach@cnav.co.il</Email>
    <IsPublicationProhibited>false</IsPublicationProhibited>
  </dt_LegalEntityDetails>
  <dt_LegalEntityDetails>
    <Fax/>
    <Phone/>
    <AddressDesc/>
    <PartyID>1</PartyID>
    <PartyTypeID>3</PartyTypeID>
    <DecisionID>0</DecisionID>
    <AssistantRoleID>53</AssistantRoleID>
    <StreetName/>
    <CityName/>
    <FullName>גבע בלטר</FullName>
    <Email/>
    <IsPublicationProhibited>false</IsPublicationProhibited>
  </dt_LegalEntityDetails>
  <dt_LegalEntityDetails>
    <Phone>03-849847</Phone>
    <PartyID>1</PartyID>
    <PartyTypeID>2</PartyTypeID>
    <DecisionID>0</DecisionID>
    <StreetName>מצדה 7</StreetName>
    <ZipCode>58306</ZipCode>
    <CityName>בני ברק</CityName>
    <FullName>אנדריי ורשצגין</FullName>
    <Email>tiv@zinger-law.co.il</Email>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PartyTypeID>4</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1</PartyID>
    <PartyTypeID>1</PartyTypeID>
    <DecisionID>0</DecisionID>
    <StreetName>רמז 22</StreetName>
    <ZipCode>5625309</ZipCode>
    <CityName>יהוד-מונוסון</CityName>
    <FullName> יעולה - השקעות ומסחר בנדל"ן בע"מ</FullName>
    <IsPublicationProhibited>false</IsPublicationProhibited>
  </dt_LegalEntityDetails>
  <dt_LegalEntityDetails>
    <Fax/>
    <Phone/>
    <AddressDesc/>
    <PartyID>1</PartyID>
    <PartyTypeID>3</PartyTypeID>
    <DecisionID>0</DecisionID>
    <AssistantRoleID>112</AssistantRoleID>
    <StreetName>האלה 6</StreetName>
    <CityName>הר אדר</CityName>
    <FullName>אריאלה אקשטיין</FullName>
    <Email>arielaek@gmail.com</Email>
    <IsPublicationProhibited>false</IsPublicationProhibited>
  </dt_LegalEntityDetails>
  <dt_CaseJudicalPersonActive>
    <CaseJudicalPerson>שופט אביגדור דורות</CaseJudicalPerson>
  </dt_CaseJudicalPersonActive>
  <dt_Sitting>
    <PreviousMeetingDate>2021-10-13T10:00:00+03:00</PreviousMeetingDate>
    <PreviousSittingTypeID>2</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Props1.xml><?xml version="1.0" encoding="utf-8"?>
<ds:datastoreItem xmlns:ds="http://schemas.openxmlformats.org/officeDocument/2006/customXml" ds:itemID="{094769F5-2D93-4349-B7AE-81A3EA4ED3F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6546</Words>
  <Characters>32734</Characters>
  <Application>Microsoft Office Word</Application>
  <DocSecurity>0</DocSecurity>
  <Lines>272</Lines>
  <Paragraphs>78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2024-09-03T06:46:00Z</dcterms:created>
  <dcterms:modified xsi:type="dcterms:W3CDTF">2024-09-03T06:46:00Z</dcterms:modified>
</cp:coreProperties>
</file>